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95B09">
      <w:pPr>
        <w:pStyle w:val="1"/>
      </w:pPr>
      <w:r>
        <w:t>Постановление Правительства Ростовской области</w:t>
      </w:r>
      <w:r>
        <w:br/>
        <w:t>от 3 октября 2013 г. N 623</w:t>
      </w:r>
      <w:r>
        <w:br/>
        <w:t>"Об утверждении Положения о региональном государ</w:t>
      </w:r>
      <w:r>
        <w:t>ственном ветеринарном надзоре в Ростовской области"</w:t>
      </w:r>
    </w:p>
    <w:p w:rsidR="00000000" w:rsidRDefault="00995B09"/>
    <w:p w:rsidR="00000000" w:rsidRDefault="00995B09">
      <w:r>
        <w:t xml:space="preserve">В соответствии с </w:t>
      </w:r>
      <w:hyperlink r:id="rId7" w:history="1">
        <w:r>
          <w:rPr>
            <w:rStyle w:val="a4"/>
          </w:rPr>
          <w:t>Законом</w:t>
        </w:r>
      </w:hyperlink>
      <w:r>
        <w:t xml:space="preserve"> Российской Федерации от 14.05.1993 N 4979-1 "О ветеринарии", </w:t>
      </w:r>
      <w:hyperlink r:id="rId8" w:history="1">
        <w:r>
          <w:rPr>
            <w:rStyle w:val="a4"/>
          </w:rPr>
          <w:t>Федеральным законом</w:t>
        </w:r>
      </w:hyperlink>
      <w:r>
        <w:t xml:space="preserve"> от 26.12.2008 N 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</w:t>
      </w:r>
      <w:hyperlink r:id="rId9" w:history="1">
        <w:r>
          <w:rPr>
            <w:rStyle w:val="a4"/>
          </w:rPr>
          <w:t>Положением</w:t>
        </w:r>
      </w:hyperlink>
      <w:r>
        <w:t xml:space="preserve"> о государственном ветеринарном надзоре, утвержденным </w:t>
      </w:r>
      <w:hyperlink r:id="rId10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05.06.2013 N 476 "О вопросах государ</w:t>
      </w:r>
      <w:r>
        <w:t xml:space="preserve">ственного контроля (надзора) и признании утратившими силу некоторых актов Правительства Российской Федерации", </w:t>
      </w:r>
      <w:hyperlink r:id="rId11" w:history="1">
        <w:r>
          <w:rPr>
            <w:rStyle w:val="a4"/>
          </w:rPr>
          <w:t>Областным законом</w:t>
        </w:r>
      </w:hyperlink>
      <w:r>
        <w:t xml:space="preserve"> от 14.09.2011 N 671-ЗС "О ветеринарии в Ростовской област</w:t>
      </w:r>
      <w:r>
        <w:t>и" Правительство Ростовской области постановляет:</w:t>
      </w:r>
    </w:p>
    <w:p w:rsidR="00000000" w:rsidRDefault="00995B09"/>
    <w:p w:rsidR="00000000" w:rsidRDefault="00995B09">
      <w:bookmarkStart w:id="0" w:name="sub_1"/>
      <w:r>
        <w:t xml:space="preserve">1. Утвердить Положение о региональном государственном ветеринарном надзоре в Ростовской области согласно </w:t>
      </w:r>
      <w:hyperlink w:anchor="sub_1000" w:history="1">
        <w:r>
          <w:rPr>
            <w:rStyle w:val="a4"/>
          </w:rPr>
          <w:t>приложению</w:t>
        </w:r>
      </w:hyperlink>
      <w:r>
        <w:t xml:space="preserve"> к настоящему постановлению.</w:t>
      </w:r>
    </w:p>
    <w:p w:rsidR="00000000" w:rsidRDefault="00995B09">
      <w:bookmarkStart w:id="1" w:name="sub_2"/>
      <w:bookmarkEnd w:id="0"/>
      <w:r>
        <w:t xml:space="preserve">2. Постановление вступает в силу со дня его </w:t>
      </w:r>
      <w:hyperlink r:id="rId12" w:history="1">
        <w:r>
          <w:rPr>
            <w:rStyle w:val="a4"/>
          </w:rPr>
          <w:t>официального опубликования</w:t>
        </w:r>
      </w:hyperlink>
      <w:r>
        <w:t>.</w:t>
      </w:r>
    </w:p>
    <w:p w:rsidR="00000000" w:rsidRDefault="00995B09">
      <w:bookmarkStart w:id="2" w:name="sub_3"/>
      <w:bookmarkEnd w:id="1"/>
      <w:r>
        <w:t>3. Контроль за выполнением настоящего постановления возложить на министра сельского хозяйства и продово</w:t>
      </w:r>
      <w:r>
        <w:t>льствия Ростовской области Рачаловского К.Н.</w:t>
      </w:r>
    </w:p>
    <w:bookmarkEnd w:id="2"/>
    <w:p w:rsidR="00000000" w:rsidRDefault="00995B09"/>
    <w:tbl>
      <w:tblPr>
        <w:tblW w:w="0" w:type="auto"/>
        <w:tblInd w:w="108" w:type="dxa"/>
        <w:tblLook w:val="0000"/>
      </w:tblPr>
      <w:tblGrid>
        <w:gridCol w:w="6867"/>
        <w:gridCol w:w="34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B09">
            <w:pPr>
              <w:pStyle w:val="a6"/>
            </w:pPr>
            <w:r>
              <w:t>Губернатор Ростовской области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B09">
            <w:pPr>
              <w:pStyle w:val="a5"/>
              <w:jc w:val="right"/>
            </w:pPr>
            <w:r>
              <w:t>В.Ю. Голубев</w:t>
            </w:r>
          </w:p>
        </w:tc>
      </w:tr>
    </w:tbl>
    <w:p w:rsidR="00000000" w:rsidRDefault="00995B09"/>
    <w:p w:rsidR="00000000" w:rsidRDefault="00995B09">
      <w:pPr>
        <w:pStyle w:val="a6"/>
      </w:pPr>
      <w:r>
        <w:t>Постановление вносит</w:t>
      </w:r>
    </w:p>
    <w:p w:rsidR="00000000" w:rsidRDefault="00995B09">
      <w:pPr>
        <w:pStyle w:val="a6"/>
      </w:pPr>
      <w:r>
        <w:t>управление ветеринарии</w:t>
      </w:r>
    </w:p>
    <w:p w:rsidR="00000000" w:rsidRDefault="00995B09">
      <w:pPr>
        <w:pStyle w:val="a6"/>
      </w:pPr>
      <w:r>
        <w:t>Ростовской области</w:t>
      </w:r>
    </w:p>
    <w:p w:rsidR="00000000" w:rsidRDefault="00995B09"/>
    <w:p w:rsidR="00000000" w:rsidRDefault="00995B09">
      <w:pPr>
        <w:jc w:val="right"/>
        <w:rPr>
          <w:rStyle w:val="a3"/>
          <w:rFonts w:ascii="Arial" w:hAnsi="Arial" w:cs="Arial"/>
        </w:rPr>
      </w:pPr>
      <w:bookmarkStart w:id="3" w:name="sub_1000"/>
      <w:r>
        <w:rPr>
          <w:rStyle w:val="a3"/>
          <w:rFonts w:ascii="Arial" w:hAnsi="Arial" w:cs="Arial"/>
        </w:rPr>
        <w:t>Приложение</w:t>
      </w:r>
      <w:r>
        <w:rPr>
          <w:rStyle w:val="a3"/>
          <w:rFonts w:ascii="Arial" w:hAnsi="Arial" w:cs="Arial"/>
        </w:rPr>
        <w:br/>
        <w:t xml:space="preserve">к </w:t>
      </w:r>
      <w:hyperlink w:anchor="sub_0" w:history="1">
        <w:r>
          <w:rPr>
            <w:rStyle w:val="a4"/>
            <w:rFonts w:ascii="Arial" w:hAnsi="Arial" w:cs="Arial"/>
          </w:rPr>
          <w:t>постановлению</w:t>
        </w:r>
      </w:hyperlink>
      <w:r>
        <w:rPr>
          <w:rStyle w:val="a3"/>
          <w:rFonts w:ascii="Arial" w:hAnsi="Arial" w:cs="Arial"/>
        </w:rPr>
        <w:t xml:space="preserve"> Правительства</w:t>
      </w:r>
      <w:r>
        <w:rPr>
          <w:rStyle w:val="a3"/>
          <w:rFonts w:ascii="Arial" w:hAnsi="Arial" w:cs="Arial"/>
        </w:rPr>
        <w:br/>
        <w:t>Ростовской области</w:t>
      </w:r>
      <w:r>
        <w:rPr>
          <w:rStyle w:val="a3"/>
          <w:rFonts w:ascii="Arial" w:hAnsi="Arial" w:cs="Arial"/>
        </w:rPr>
        <w:br/>
        <w:t>от 03</w:t>
      </w:r>
      <w:r>
        <w:rPr>
          <w:rStyle w:val="a3"/>
          <w:rFonts w:ascii="Arial" w:hAnsi="Arial" w:cs="Arial"/>
        </w:rPr>
        <w:t>.10.2013 N 623</w:t>
      </w:r>
    </w:p>
    <w:bookmarkEnd w:id="3"/>
    <w:p w:rsidR="00000000" w:rsidRDefault="00995B09"/>
    <w:p w:rsidR="00000000" w:rsidRDefault="00995B09">
      <w:pPr>
        <w:pStyle w:val="1"/>
      </w:pPr>
      <w:r>
        <w:t>Положение</w:t>
      </w:r>
      <w:r>
        <w:br/>
        <w:t>о региональном государственном ветеринарном надзоре в Ростовской области</w:t>
      </w:r>
    </w:p>
    <w:p w:rsidR="00000000" w:rsidRDefault="00995B09"/>
    <w:p w:rsidR="00000000" w:rsidRDefault="00995B09">
      <w:pPr>
        <w:pStyle w:val="1"/>
      </w:pPr>
      <w:bookmarkStart w:id="4" w:name="sub_100"/>
      <w:r>
        <w:t>1. Общие положения</w:t>
      </w:r>
    </w:p>
    <w:bookmarkEnd w:id="4"/>
    <w:p w:rsidR="00000000" w:rsidRDefault="00995B09"/>
    <w:p w:rsidR="00000000" w:rsidRDefault="00995B09">
      <w:bookmarkStart w:id="5" w:name="sub_111"/>
      <w:r>
        <w:t>1.1. Настоящее Положение о региональном государственном ветеринарном надзоре в Ростовской области разработа</w:t>
      </w:r>
      <w:r>
        <w:t xml:space="preserve">но в соответствии с </w:t>
      </w:r>
      <w:hyperlink r:id="rId13" w:history="1">
        <w:r>
          <w:rPr>
            <w:rStyle w:val="a4"/>
          </w:rPr>
          <w:t>Законом</w:t>
        </w:r>
      </w:hyperlink>
      <w:r>
        <w:t xml:space="preserve"> Российской Федерации от 14.05.1993 N 4979-1 "О ветеринарии", </w:t>
      </w:r>
      <w:hyperlink r:id="rId14" w:history="1">
        <w:r>
          <w:rPr>
            <w:rStyle w:val="a4"/>
          </w:rPr>
          <w:t>Федеральным законом</w:t>
        </w:r>
      </w:hyperlink>
      <w:r>
        <w:t xml:space="preserve"> от 26</w:t>
      </w:r>
      <w:r>
        <w:t xml:space="preserve">.12.2008 N 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</w:t>
      </w:r>
      <w:hyperlink r:id="rId15" w:history="1">
        <w:r>
          <w:rPr>
            <w:rStyle w:val="a4"/>
          </w:rPr>
          <w:t>постановлением</w:t>
        </w:r>
      </w:hyperlink>
      <w:r>
        <w:t xml:space="preserve"> Прави</w:t>
      </w:r>
      <w:r>
        <w:t xml:space="preserve">тельства Российской Федерации от 05.06.2013 N 476 "О вопросах государственного контроля (надзора) и признании утратившими силу некоторых актов Правительства Российской Федерации", </w:t>
      </w:r>
      <w:hyperlink r:id="rId16" w:history="1">
        <w:r>
          <w:rPr>
            <w:rStyle w:val="a4"/>
          </w:rPr>
          <w:t>Областног</w:t>
        </w:r>
        <w:r>
          <w:rPr>
            <w:rStyle w:val="a4"/>
          </w:rPr>
          <w:t>о закона</w:t>
        </w:r>
      </w:hyperlink>
      <w:r>
        <w:t xml:space="preserve"> от 14.09.2011 N 671-ЗС "О ветеринарии в Ростовской области" и определяет порядок осуществления регионального государственного ветеринарного надзора на территории Ростовской области (далее - региональный государственный ветеринарный надзор).</w:t>
      </w:r>
    </w:p>
    <w:p w:rsidR="00000000" w:rsidRDefault="00995B09">
      <w:bookmarkStart w:id="6" w:name="sub_112"/>
      <w:bookmarkEnd w:id="5"/>
      <w:r>
        <w:t xml:space="preserve">1.2. Под региональным государственным ветеринарным надзором понимается деятельность, осуществляемая на территории Ростовской области уполномоченным исполнительным органом </w:t>
      </w:r>
      <w:r>
        <w:lastRenderedPageBreak/>
        <w:t>государственной власти Ростовской области в области ветеринарии согласн</w:t>
      </w:r>
      <w:r>
        <w:t>о его компетенции, направленная на предупреждение, выявление и пресечение нарушений органами государственной власти, органами местного самоуправления, а также юридическими лицами, их руководителями и иными должностными лицами, индивидуальными предпринимате</w:t>
      </w:r>
      <w:r>
        <w:t xml:space="preserve">лями, их уполномоченными представителями (далее - юридические лица, индивидуальные предприниматели) и гражданами требований, установленных в соответствии с международными договорами Российской Федерации, федеральными законами и принимаемыми в соответствии </w:t>
      </w:r>
      <w:r>
        <w:t>с ними иными нормативными правовыми актами Российской Федерации, законами и иными нормативными правовыми актами Ростовской области в области ветеринарии, посредством организации и проведения проверок указанных лиц, принятия предусмотренных законодательство</w:t>
      </w:r>
      <w:r>
        <w:t>м Российской Федерации мер по пресечению и (или) устранению последствий выявленных нарушений, и деятельность уполномоченного исполнительного органа государственной власти Ростовской области в области ветеринарии по систематическому наблюдению за исполнение</w:t>
      </w:r>
      <w:r>
        <w:t xml:space="preserve">м требований </w:t>
      </w:r>
      <w:hyperlink r:id="rId17" w:history="1">
        <w:r>
          <w:rPr>
            <w:rStyle w:val="a4"/>
          </w:rPr>
          <w:t>законодательства</w:t>
        </w:r>
      </w:hyperlink>
      <w:r>
        <w:t xml:space="preserve"> Российской Федерации в области ветеринарии, анализу и прогнозированию состояния исполнения требований законодательства Российской Федерации в области ветер</w:t>
      </w:r>
      <w:r>
        <w:t>инарии при осуществлении органами государственной власти, органами местного самоуправления, юридическими лицами, индивидуальными предпринимателями и гражданами своей деятельности.</w:t>
      </w:r>
    </w:p>
    <w:p w:rsidR="00000000" w:rsidRDefault="00995B09">
      <w:bookmarkStart w:id="7" w:name="sub_1121"/>
      <w:bookmarkEnd w:id="6"/>
      <w:r>
        <w:t>1.2.1. Региональный государственный ветеринарный надзор осуще</w:t>
      </w:r>
      <w:r>
        <w:t>ствляется управлением ветеринарии Ростовской области с применением риск-ориентированного подхода.</w:t>
      </w:r>
    </w:p>
    <w:p w:rsidR="00000000" w:rsidRDefault="00995B09">
      <w:bookmarkStart w:id="8" w:name="sub_113"/>
      <w:bookmarkEnd w:id="7"/>
      <w:r>
        <w:t>1.3. Исполнительным органом государственной власти Ростовской области, уполномоченным на осуществление регионального государственного ветеринар</w:t>
      </w:r>
      <w:r>
        <w:t>ного надзора, является управление ветеринарии Ростовской области (далее - управление).</w:t>
      </w:r>
    </w:p>
    <w:p w:rsidR="00000000" w:rsidRDefault="00995B09">
      <w:bookmarkStart w:id="9" w:name="sub_114"/>
      <w:bookmarkEnd w:id="8"/>
      <w:r>
        <w:t>1.4. Должностные лица управления, осуществляющие региональный государственный ветеринарный надзор, одновременно по должности являются:</w:t>
      </w:r>
    </w:p>
    <w:bookmarkEnd w:id="9"/>
    <w:p w:rsidR="00000000" w:rsidRDefault="00995B09">
      <w:r>
        <w:t>начальник упр</w:t>
      </w:r>
      <w:r>
        <w:t>авления - главный государственный ветеринарный инспектор Ростовской области;</w:t>
      </w:r>
    </w:p>
    <w:p w:rsidR="00000000" w:rsidRDefault="00995B09">
      <w:r>
        <w:t>заместители начальника управления - заместители главного государственного ветеринарного инспектора Ростовской области;</w:t>
      </w:r>
    </w:p>
    <w:p w:rsidR="00000000" w:rsidRDefault="00995B09">
      <w:r>
        <w:t>главный специалист управления, курирующий вопросы региональн</w:t>
      </w:r>
      <w:r>
        <w:t>ого государственного ветеринарного надзора, - государственный ветеринарный инспектор;</w:t>
      </w:r>
    </w:p>
    <w:p w:rsidR="00000000" w:rsidRDefault="00995B09">
      <w:r>
        <w:t>ведущие специалисты управления, курирующие вопросы регионального государственного ветеринарного надзора, - государственные ветеринарные инспекторы.</w:t>
      </w:r>
    </w:p>
    <w:p w:rsidR="00000000" w:rsidRDefault="00995B09"/>
    <w:p w:rsidR="00000000" w:rsidRDefault="00995B09">
      <w:pPr>
        <w:pStyle w:val="1"/>
      </w:pPr>
      <w:bookmarkStart w:id="10" w:name="sub_200"/>
      <w:r>
        <w:t>2. Порядок орг</w:t>
      </w:r>
      <w:r>
        <w:t>анизации и проведения регионального государственного ветеринарного надзора</w:t>
      </w:r>
    </w:p>
    <w:bookmarkEnd w:id="10"/>
    <w:p w:rsidR="00000000" w:rsidRDefault="00995B09"/>
    <w:p w:rsidR="00000000" w:rsidRDefault="00995B09">
      <w:bookmarkStart w:id="11" w:name="sub_221"/>
      <w:r>
        <w:t xml:space="preserve">2.1. Мероприятия по региональному государственному ветеринарному надзору в отношении юридических лиц и индивидуальных предпринимателей осуществляются с соблюдением </w:t>
      </w:r>
      <w:hyperlink r:id="rId18" w:history="1">
        <w:r>
          <w:rPr>
            <w:rStyle w:val="a4"/>
          </w:rPr>
          <w:t>Федерального закона</w:t>
        </w:r>
      </w:hyperlink>
      <w:r>
        <w:t xml:space="preserve"> от 26.12.2008 N 294-ФЗ "О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>
        <w:t>".</w:t>
      </w:r>
    </w:p>
    <w:bookmarkEnd w:id="11"/>
    <w:p w:rsidR="00000000" w:rsidRDefault="00995B09">
      <w:r>
        <w:t xml:space="preserve">Положения </w:t>
      </w:r>
      <w:hyperlink r:id="rId19" w:history="1">
        <w:r>
          <w:rPr>
            <w:rStyle w:val="a4"/>
          </w:rPr>
          <w:t>Федерального закона</w:t>
        </w:r>
      </w:hyperlink>
      <w:r>
        <w:t xml:space="preserve"> от 26.12.2008 N 294-ФЗ, устанавливающие порядок организации и проведения проверок, не применяются при расследовании причин возникновения инфекцио</w:t>
      </w:r>
      <w:r>
        <w:t>нных и массовых неинфекционных заболеваний животных.</w:t>
      </w:r>
    </w:p>
    <w:p w:rsidR="00000000" w:rsidRDefault="00995B09">
      <w:bookmarkStart w:id="12" w:name="sub_211"/>
      <w:r>
        <w:t>2.1.1. В целях применения при осуществлении регионального государственного ветеринарного надзора риск-ориентированного подхода деятельность юридических лиц и индивидуальных предпринимателей и (или</w:t>
      </w:r>
      <w:r>
        <w:t xml:space="preserve">) используемых ими производственных объектов (далее - объект регионального государственного ветеринарного надзора) подлежит отнесению к определенной категории риска в соответствии с </w:t>
      </w:r>
      <w:hyperlink r:id="rId20" w:history="1">
        <w:r>
          <w:rPr>
            <w:rStyle w:val="a4"/>
          </w:rPr>
          <w:t>Пра</w:t>
        </w:r>
        <w:r>
          <w:rPr>
            <w:rStyle w:val="a4"/>
          </w:rPr>
          <w:t>вилами</w:t>
        </w:r>
      </w:hyperlink>
      <w:r>
        <w:t xml:space="preserve"> отнесения деятельности юридических </w:t>
      </w:r>
      <w:r>
        <w:lastRenderedPageBreak/>
        <w:t xml:space="preserve">лиц и индивидуальных предпринимателей и (или) используемых ими производственных объектов к определенной категории риска или определенному классу (категории) опасности, утвержденными </w:t>
      </w:r>
      <w:hyperlink r:id="rId21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17.08.2016 N 806 "О применении риск-ориентированного подхода при организации отдельных видов государственного контроля (надзора) и в</w:t>
      </w:r>
      <w:r>
        <w:t>несении изменений в некоторые акты Правительства Российской Федерации" (далее - Правила).</w:t>
      </w:r>
    </w:p>
    <w:bookmarkEnd w:id="12"/>
    <w:p w:rsidR="00000000" w:rsidRDefault="00995B09">
      <w:r>
        <w:t xml:space="preserve">Отнесение объектов регионального государственного ветеринарного надзора к определенной категории риска осуществляется на основании критериев согласно </w:t>
      </w:r>
      <w:hyperlink w:anchor="sub_1100" w:history="1">
        <w:r>
          <w:rPr>
            <w:rStyle w:val="a4"/>
          </w:rPr>
          <w:t>приложению</w:t>
        </w:r>
      </w:hyperlink>
      <w:r>
        <w:t xml:space="preserve"> к настоящему Положению.</w:t>
      </w:r>
    </w:p>
    <w:p w:rsidR="00000000" w:rsidRDefault="00995B09">
      <w:bookmarkStart w:id="13" w:name="sub_212"/>
      <w:r>
        <w:t>2.1.2. Отнесение объектов регионального государственного ветеринарного надзора к определенной категории риска, изменение категории риска осуществляются решением начальника управления.</w:t>
      </w:r>
    </w:p>
    <w:p w:rsidR="00000000" w:rsidRDefault="00995B09">
      <w:bookmarkStart w:id="14" w:name="sub_213"/>
      <w:bookmarkEnd w:id="13"/>
      <w:r>
        <w:t>2.1.3. При отсутствии решения об отнесении объекта регионального государственного ветеринарного надзора к определенной категории риска объект регионального государственного ветеринарного надзора считается отнесенным к категории среднего риска.</w:t>
      </w:r>
    </w:p>
    <w:p w:rsidR="00000000" w:rsidRDefault="00995B09">
      <w:bookmarkStart w:id="15" w:name="sub_214"/>
      <w:bookmarkEnd w:id="14"/>
      <w:r>
        <w:t>2.1.4. Проведение плановых проверок в отношении объектов регионального государственного ветеринарного надзора в зависимости от присвоенной категории риска осуществляется со следующей периодичностью:</w:t>
      </w:r>
    </w:p>
    <w:bookmarkEnd w:id="15"/>
    <w:p w:rsidR="00000000" w:rsidRDefault="00995B09">
      <w:r>
        <w:t>для категории чрезвычайно высокого риска - 1 ра</w:t>
      </w:r>
      <w:r>
        <w:t>з в год;</w:t>
      </w:r>
    </w:p>
    <w:p w:rsidR="00000000" w:rsidRDefault="00995B09">
      <w:r>
        <w:t>для категории высокого риска - 1 раз в 2 года;</w:t>
      </w:r>
    </w:p>
    <w:p w:rsidR="00000000" w:rsidRDefault="00995B09">
      <w:r>
        <w:t>для категории среднего риска - не чаще чем 1 раз в 3 года;</w:t>
      </w:r>
    </w:p>
    <w:p w:rsidR="00000000" w:rsidRDefault="00995B09">
      <w:r>
        <w:t>для категории умеренного риска - не чаще чем 1 раз в 5 лет.</w:t>
      </w:r>
    </w:p>
    <w:p w:rsidR="00000000" w:rsidRDefault="00995B09">
      <w:r>
        <w:t>В отношении объектов регионального государственного ветеринарного надзора, отнесе</w:t>
      </w:r>
      <w:r>
        <w:t>нных к категории низкого риска, плановые проверки не проводятся.</w:t>
      </w:r>
    </w:p>
    <w:p w:rsidR="00000000" w:rsidRDefault="00995B09">
      <w:bookmarkStart w:id="16" w:name="sub_215"/>
      <w:r>
        <w:t xml:space="preserve">2.1.5. При отнесении объектов регионального государственного ветеринарного надзора к категориям чрезвычайно высокого, высокого риска управление размещает соответствующую информацию об </w:t>
      </w:r>
      <w:r>
        <w:t>этих объектах на своем официальном сайте в информационно-телекоммуникационной сети "Интернет".</w:t>
      </w:r>
    </w:p>
    <w:bookmarkEnd w:id="16"/>
    <w:p w:rsidR="00000000" w:rsidRDefault="00995B09">
      <w:r>
        <w:t xml:space="preserve">Размещение информации осуществляется с учетом требований </w:t>
      </w:r>
      <w:hyperlink r:id="rId22" w:history="1">
        <w:r>
          <w:rPr>
            <w:rStyle w:val="a4"/>
          </w:rPr>
          <w:t>законодательства</w:t>
        </w:r>
      </w:hyperlink>
      <w:r>
        <w:t xml:space="preserve"> Российско</w:t>
      </w:r>
      <w:r>
        <w:t>й Федерации о защите государственной тайны.</w:t>
      </w:r>
    </w:p>
    <w:p w:rsidR="00000000" w:rsidRDefault="00995B09">
      <w:bookmarkStart w:id="17" w:name="sub_216"/>
      <w:r>
        <w:t xml:space="preserve">2.1.6. По запросу юридического лица или индивидуального предпринимателя управление в порядке, установленном </w:t>
      </w:r>
      <w:hyperlink r:id="rId23" w:history="1">
        <w:r>
          <w:rPr>
            <w:rStyle w:val="a4"/>
          </w:rPr>
          <w:t>Правилами</w:t>
        </w:r>
      </w:hyperlink>
      <w:r>
        <w:t>, предоставляе</w:t>
      </w:r>
      <w:r>
        <w:t>т информацию о присвоенной объектам государственного регионального ветеринарного надзора, используемым юридическим лицом или индивидуальным предпринимателем, категории риска, а также сведения, использованные при отнесении таких объектов регионального госуд</w:t>
      </w:r>
      <w:r>
        <w:t>арственного ветеринарного надзора к определенной категории риска.</w:t>
      </w:r>
    </w:p>
    <w:p w:rsidR="00000000" w:rsidRDefault="00995B09">
      <w:bookmarkStart w:id="18" w:name="sub_217"/>
      <w:bookmarkEnd w:id="17"/>
      <w:r>
        <w:t>2.1.7. Юридическое лицо или индивидуальный предприниматель вправе подать заявление об изменении ранее присвоенной используемым ими объектам регионального государственного ветер</w:t>
      </w:r>
      <w:r>
        <w:t xml:space="preserve">инарного надзора категории риска в порядке, установленном </w:t>
      </w:r>
      <w:hyperlink r:id="rId24" w:history="1">
        <w:r>
          <w:rPr>
            <w:rStyle w:val="a4"/>
          </w:rPr>
          <w:t>Правилами</w:t>
        </w:r>
      </w:hyperlink>
      <w:r>
        <w:t>. Заявление подается на имя начальника управления.</w:t>
      </w:r>
    </w:p>
    <w:p w:rsidR="00000000" w:rsidRDefault="00995B09">
      <w:bookmarkStart w:id="19" w:name="sub_222"/>
      <w:bookmarkEnd w:id="18"/>
      <w:r>
        <w:t>2.2. Региональный государственный ветеринарный над</w:t>
      </w:r>
      <w:r>
        <w:t>зор за соблюдением обязательных требований гражданами осуществляется посредством организации и проведения выездных проверок.</w:t>
      </w:r>
    </w:p>
    <w:p w:rsidR="00000000" w:rsidRDefault="00995B09">
      <w:bookmarkStart w:id="20" w:name="sub_223"/>
      <w:bookmarkEnd w:id="19"/>
      <w:r>
        <w:t>2.3. Основаниями для проведения мероприятия по региональному государственному ветеринарному надзору являются:</w:t>
      </w:r>
    </w:p>
    <w:bookmarkEnd w:id="20"/>
    <w:p w:rsidR="00000000" w:rsidRDefault="00995B09">
      <w:r>
        <w:t>ежегодный план проверок, сформированный Генеральной прокуратурой Российской Федерации в соответствии с установленными требованиями;</w:t>
      </w:r>
    </w:p>
    <w:p w:rsidR="00000000" w:rsidRDefault="00995B09">
      <w:r>
        <w:t>истечение срока исполнения законного предписания (требования) об устранении нарушений ветеринарно-санитарных требований и пр</w:t>
      </w:r>
      <w:r>
        <w:t>авил;</w:t>
      </w:r>
    </w:p>
    <w:p w:rsidR="00000000" w:rsidRDefault="00995B09">
      <w:r>
        <w:t xml:space="preserve">поступление в управление обращений и заявлений граждан, юридических лиц, </w:t>
      </w:r>
      <w:r>
        <w:lastRenderedPageBreak/>
        <w:t>индивидуальных предпринимателей информации от органов государственной власти, органов местного самоуправления, из средств массовой информации о фактах возникновения угрозы причи</w:t>
      </w:r>
      <w:r>
        <w:t>нения или причинения вреда жизни, здоровью граждан, вреда животным, окружающей среде;</w:t>
      </w:r>
    </w:p>
    <w:p w:rsidR="00000000" w:rsidRDefault="00995B09">
      <w:r>
        <w:t>введение ограничительных мероприятий (карантина), направленных на предотвращение распространения и ликвидацию очагов заразных болезней животных;</w:t>
      </w:r>
    </w:p>
    <w:p w:rsidR="00000000" w:rsidRDefault="00995B09">
      <w:r>
        <w:t>приказ управления, изданн</w:t>
      </w:r>
      <w:r>
        <w:t>ый в соответствии с поручениями Президента Российской Федерации, Правительства Российской Федерации;</w:t>
      </w:r>
    </w:p>
    <w:p w:rsidR="00000000" w:rsidRDefault="00995B09">
      <w:r>
        <w:t>иные основания, предусмотренные действующим законодательством.</w:t>
      </w:r>
    </w:p>
    <w:p w:rsidR="00000000" w:rsidRDefault="00995B09"/>
    <w:p w:rsidR="00000000" w:rsidRDefault="00995B09">
      <w:pPr>
        <w:pStyle w:val="1"/>
      </w:pPr>
      <w:bookmarkStart w:id="21" w:name="sub_300"/>
      <w:r>
        <w:t xml:space="preserve">3. Права и обязанности должностных лиц, осуществляющих региональный государственный </w:t>
      </w:r>
      <w:r>
        <w:t>ветеринарный надзор</w:t>
      </w:r>
    </w:p>
    <w:bookmarkEnd w:id="21"/>
    <w:p w:rsidR="00000000" w:rsidRDefault="00995B09"/>
    <w:p w:rsidR="00000000" w:rsidRDefault="00995B09">
      <w:bookmarkStart w:id="22" w:name="sub_331"/>
      <w:r>
        <w:t>3.1. Должностные лица управления, осуществляющие региональный государственный ветеринарный надзор, имеют право:</w:t>
      </w:r>
    </w:p>
    <w:bookmarkEnd w:id="22"/>
    <w:p w:rsidR="00000000" w:rsidRDefault="00995B09">
      <w:r>
        <w:t xml:space="preserve">беспрепятственно в порядке, установленном </w:t>
      </w:r>
      <w:hyperlink r:id="rId25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ветеринарии, посещать и обследовать организации в целях проверки исполнения ими законодательства Российской Федерации, проведения противоэпизоотических и других ветеринарных мероприятий и соблюдения дейст</w:t>
      </w:r>
      <w:r>
        <w:t>вующих ветеринарно-санитарных требований и правил;</w:t>
      </w:r>
    </w:p>
    <w:p w:rsidR="00000000" w:rsidRDefault="00995B09">
      <w:r>
        <w:t>предъявлять организациям и гражданам требования об устранении нарушений действующих ветеринарно-санитарных требований и правил, требований по проведению противоэпизоотических и других ветеринарных мероприя</w:t>
      </w:r>
      <w:r>
        <w:t>тий, а также осуществлять контроль за выполнением этих требований;</w:t>
      </w:r>
    </w:p>
    <w:p w:rsidR="00000000" w:rsidRDefault="00995B09">
      <w:r>
        <w:t>устанавливать причины, условия возникновения и распространения заразных и массовых незаразных болезней животных и небезопасных в ветеринарно-санитарном отношении продуктов животноводства;</w:t>
      </w:r>
    </w:p>
    <w:p w:rsidR="00000000" w:rsidRDefault="00995B09">
      <w:r>
        <w:t>в</w:t>
      </w:r>
      <w:r>
        <w:t>носить предложения в органы государственной власти Ростовской области:</w:t>
      </w:r>
    </w:p>
    <w:p w:rsidR="00000000" w:rsidRDefault="00995B09">
      <w:r>
        <w:t>о создании в установленном законодательством Российской Федерации порядке чрезвычайных противоэпизоотических комиссий;</w:t>
      </w:r>
    </w:p>
    <w:p w:rsidR="00000000" w:rsidRDefault="00995B09">
      <w:r>
        <w:t>о введении на территории Ростовской области карантина и иных огран</w:t>
      </w:r>
      <w:r>
        <w:t>ичений, направленных на предотвращение распространения и ликвидацию очагов заразных болезней животных;</w:t>
      </w:r>
    </w:p>
    <w:p w:rsidR="00000000" w:rsidRDefault="00995B09">
      <w:r>
        <w:t>принимать решения о проведении диагностических исследований и вакцинации животных по эпизоотическим показаниям;</w:t>
      </w:r>
    </w:p>
    <w:p w:rsidR="00000000" w:rsidRDefault="00995B09">
      <w:r>
        <w:t>привлекать к ответственности организации,</w:t>
      </w:r>
      <w:r>
        <w:t xml:space="preserve"> должностных лиц организаций и граждан за нарушение </w:t>
      </w:r>
      <w:hyperlink r:id="rId26" w:history="1">
        <w:r>
          <w:rPr>
            <w:rStyle w:val="a4"/>
          </w:rPr>
          <w:t>законодательства</w:t>
        </w:r>
      </w:hyperlink>
      <w:r>
        <w:t xml:space="preserve"> Российской Федерации о ветеринарии в соответствии с </w:t>
      </w:r>
      <w:hyperlink r:id="rId27" w:history="1">
        <w:r>
          <w:rPr>
            <w:rStyle w:val="a4"/>
          </w:rPr>
          <w:t>Законом</w:t>
        </w:r>
      </w:hyperlink>
      <w:r>
        <w:t xml:space="preserve"> Российской Федерации от 14.05.1993 N 4979-1 и </w:t>
      </w:r>
      <w:hyperlink r:id="rId28" w:history="1">
        <w:r>
          <w:rPr>
            <w:rStyle w:val="a4"/>
          </w:rPr>
          <w:t>Кодексом</w:t>
        </w:r>
      </w:hyperlink>
      <w:r>
        <w:t xml:space="preserve"> Российской Федерации об административных правонарушениях.</w:t>
      </w:r>
    </w:p>
    <w:p w:rsidR="00000000" w:rsidRDefault="00995B09">
      <w:bookmarkStart w:id="23" w:name="sub_332"/>
      <w:r>
        <w:t>3.2. Должностные лица управления, осуществляющие р</w:t>
      </w:r>
      <w:r>
        <w:t>егиональный государственный ветеринарный надзор, обязаны:</w:t>
      </w:r>
    </w:p>
    <w:bookmarkEnd w:id="23"/>
    <w:p w:rsidR="00000000" w:rsidRDefault="00995B09">
      <w:r>
        <w:t xml:space="preserve">своевременно и в полной мере исполнять предоставленные в соответствии с </w:t>
      </w:r>
      <w:hyperlink r:id="rId29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ветерин</w:t>
      </w:r>
      <w:r>
        <w:t>арии полномочия по предупреждению, выявлению и пресечению нарушений обязательных ветеринарно-санитарных требований и правил;</w:t>
      </w:r>
    </w:p>
    <w:p w:rsidR="00000000" w:rsidRDefault="00995B09">
      <w:r>
        <w:t>соблюдать права и законные интересы юридических лиц, индивидуальных предпринимателей и граждан, проверка которых проводится;</w:t>
      </w:r>
    </w:p>
    <w:p w:rsidR="00000000" w:rsidRDefault="00995B09">
      <w:r>
        <w:t>провод</w:t>
      </w:r>
      <w:r>
        <w:t xml:space="preserve">ить проверку только во время исполнения служебных обязанностей и только при предъявлении служебных удостоверений, копии приказа управления и в случае, предусмотренном </w:t>
      </w:r>
      <w:hyperlink r:id="rId30" w:history="1">
        <w:r>
          <w:rPr>
            <w:rStyle w:val="a4"/>
          </w:rPr>
          <w:t>частью 5 статьи 10</w:t>
        </w:r>
      </w:hyperlink>
      <w:r>
        <w:t xml:space="preserve"> Федерального закона от 26.12.2008 N 294-ФЗ, - копии документа о согласовании проведения проверки;</w:t>
      </w:r>
    </w:p>
    <w:p w:rsidR="00000000" w:rsidRDefault="00995B09">
      <w:r>
        <w:lastRenderedPageBreak/>
        <w:t>не препятствовать руководителю, иному должностному лицу или уполномоченному представителю юридического лица, индивидуальному предпринимателю его уполномоч</w:t>
      </w:r>
      <w:r>
        <w:t>енному представителю, гражданину присутствовать при проведении проверки и давать разъяснения по вопросам, относящимся к предмету проверки;</w:t>
      </w:r>
    </w:p>
    <w:p w:rsidR="00000000" w:rsidRDefault="00995B09">
      <w:r>
        <w:t>представлять руководителю, иному должностному лицу или уполномоченному представителю юридического лица, индивидуально</w:t>
      </w:r>
      <w:r>
        <w:t>му предпринимателю, его уполномоченному представителю, гражданину, присутствующим при проведении проверки, информацию и документы, относящиеся к предмету проверки;</w:t>
      </w:r>
    </w:p>
    <w:p w:rsidR="00000000" w:rsidRDefault="00995B09">
      <w:r>
        <w:t>знакомить руководителя, иное должностное лицо или уполномоченного представителя юридического</w:t>
      </w:r>
      <w:r>
        <w:t xml:space="preserve"> лица, индивидуального предпринимателя, его уполномоченного представителя, гражданина с результатами проверки;</w:t>
      </w:r>
    </w:p>
    <w:p w:rsidR="00000000" w:rsidRDefault="00995B09">
      <w:r>
        <w:t>учитывать при определении мер, принимаемых по фактам выявленных нарушений, соответствие указанных мер тяжести нарушений, их потенциальной опаснос</w:t>
      </w:r>
      <w:r>
        <w:t>ти для жизни, здоровья людей, для животных, окружающей среды, для возникновения чрезвычайных ситуаций природного характера, а также не допускать необоснованное ограничение прав и законных интересов граждан, индивидуальных предпринимателей, юридических лиц;</w:t>
      </w:r>
    </w:p>
    <w:p w:rsidR="00000000" w:rsidRDefault="00995B09">
      <w:r>
        <w:t xml:space="preserve">соблюдать установленные </w:t>
      </w:r>
      <w:hyperlink r:id="rId31" w:history="1">
        <w:r>
          <w:rPr>
            <w:rStyle w:val="a4"/>
          </w:rPr>
          <w:t>Федеральным законом</w:t>
        </w:r>
      </w:hyperlink>
      <w:r>
        <w:t xml:space="preserve"> от 26.12.2008 N 294-ФЗ сроки проведения проверки;</w:t>
      </w:r>
    </w:p>
    <w:p w:rsidR="00000000" w:rsidRDefault="00995B09">
      <w:r>
        <w:t>не требовать от юридического лица, индивидуального предпринимателя, гражданина документы и</w:t>
      </w:r>
      <w:r>
        <w:t xml:space="preserve"> иные сведения, представление которых не предусмотрено </w:t>
      </w:r>
      <w:hyperlink r:id="rId32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ветеринарии;</w:t>
      </w:r>
    </w:p>
    <w:p w:rsidR="00000000" w:rsidRDefault="00995B09">
      <w:r>
        <w:t>перед началом проведения выездной проверки по просьбе руководителя, иного до</w:t>
      </w:r>
      <w:r>
        <w:t xml:space="preserve">лжностного лица или уполномоченного представителя юридического лица, индивидуального предпринимателя, его уполномоченного представителя, гражданина ознакомить их с положениями административного регламента, в соответствии с которым проводится проверка (при </w:t>
      </w:r>
      <w:r>
        <w:t>его наличии);</w:t>
      </w:r>
    </w:p>
    <w:p w:rsidR="00000000" w:rsidRDefault="00995B09">
      <w:r>
        <w:t>осуществлять запись о проведенной проверке в журнале учета проверок юридических лиц и индивидуальных предпринимателей.</w:t>
      </w:r>
    </w:p>
    <w:p w:rsidR="00000000" w:rsidRDefault="00995B09"/>
    <w:p w:rsidR="00000000" w:rsidRDefault="00995B09">
      <w:pPr>
        <w:pStyle w:val="1"/>
      </w:pPr>
      <w:bookmarkStart w:id="24" w:name="sub_400"/>
      <w:r>
        <w:t>4. Систематическое наблюдение за исполнением требований законодательства Российской Федерации в области ветеринарии, анализ и прогнозирование состояния исполнения требований законодательства Российской Федерации в области ветеринарии при осуществлении орга</w:t>
      </w:r>
      <w:r>
        <w:t>нами государственной власти, органами местного самоуправления, юридическими лицами, индивидуальными предпринимателями и гражданами своей деятельности</w:t>
      </w:r>
    </w:p>
    <w:bookmarkEnd w:id="24"/>
    <w:p w:rsidR="00000000" w:rsidRDefault="00995B09"/>
    <w:p w:rsidR="00000000" w:rsidRDefault="00995B09">
      <w:bookmarkStart w:id="25" w:name="sub_441"/>
      <w:r>
        <w:t xml:space="preserve">4.1. Систематическое наблюдение за исполнением требований </w:t>
      </w:r>
      <w:hyperlink r:id="rId33" w:history="1">
        <w:r>
          <w:rPr>
            <w:rStyle w:val="a4"/>
          </w:rPr>
          <w:t>законодательства</w:t>
        </w:r>
      </w:hyperlink>
      <w:r>
        <w:t xml:space="preserve"> Российской Федерации в области ветеринарии при осуществлении органами государственной власти, органами местного самоуправления, юридическими лицами, индивидуальными предпринимателями и гражданами своей</w:t>
      </w:r>
      <w:r>
        <w:t xml:space="preserve"> деятельности (далее - систематическое наблюдение), анализ и прогнозирование состояния исполнения требований </w:t>
      </w:r>
      <w:hyperlink r:id="rId34" w:history="1">
        <w:r>
          <w:rPr>
            <w:rStyle w:val="a4"/>
          </w:rPr>
          <w:t>законодательства</w:t>
        </w:r>
      </w:hyperlink>
      <w:r>
        <w:t xml:space="preserve"> Российской Федерации в области ветеринарии при осуществлени</w:t>
      </w:r>
      <w:r>
        <w:t>и органами государственной власти, органами местного самоуправления, юридическими лицами, индивидуальными предпринимателями и гражданами своей деятельности (далее - анализ, прогнозирование) осуществляются по результатам проверок, проводимых в рамках регион</w:t>
      </w:r>
      <w:r>
        <w:t>ального государственного ветеринарного надзора, и направлены на профилактику нарушений законодательства Российской Федерации о ветеринарии.</w:t>
      </w:r>
    </w:p>
    <w:bookmarkEnd w:id="25"/>
    <w:p w:rsidR="00000000" w:rsidRDefault="00995B09">
      <w:r>
        <w:t>Систематическое наблюдение и прогнозирование осуществляются должностными лицами управления, уполномоченными н</w:t>
      </w:r>
      <w:r>
        <w:t>а проведение регионального государственного ветеринарного надзора, на основании сбора и обработки следующих сведений о количестве:</w:t>
      </w:r>
    </w:p>
    <w:p w:rsidR="00000000" w:rsidRDefault="00995B09">
      <w:r>
        <w:t xml:space="preserve">заявлений и обращений юридических лиц, индивидуальных предпринимателей и граждан, </w:t>
      </w:r>
      <w:r>
        <w:lastRenderedPageBreak/>
        <w:t>информации от органов государственной власт</w:t>
      </w:r>
      <w:r>
        <w:t>и и органов местного самоуправления, из средств массовой информации, поступающих в управление;</w:t>
      </w:r>
    </w:p>
    <w:p w:rsidR="00000000" w:rsidRDefault="00995B09">
      <w:r>
        <w:t>проверок, проведенных в рамках регионального государственного ветеринарного надзора;</w:t>
      </w:r>
    </w:p>
    <w:p w:rsidR="00000000" w:rsidRDefault="00995B09">
      <w:r>
        <w:t xml:space="preserve">выявленных нарушений </w:t>
      </w:r>
      <w:hyperlink r:id="rId35" w:history="1">
        <w:r>
          <w:rPr>
            <w:rStyle w:val="a4"/>
          </w:rPr>
          <w:t>законодательства</w:t>
        </w:r>
      </w:hyperlink>
      <w:r>
        <w:t xml:space="preserve"> Российской Федерации о ветеринарии;</w:t>
      </w:r>
    </w:p>
    <w:p w:rsidR="00000000" w:rsidRDefault="00995B09">
      <w:r>
        <w:t>лиц, привлеченных к административной ответственности;</w:t>
      </w:r>
    </w:p>
    <w:p w:rsidR="00000000" w:rsidRDefault="00995B09">
      <w:r>
        <w:t>дел об административных правонарушениях;</w:t>
      </w:r>
    </w:p>
    <w:p w:rsidR="00000000" w:rsidRDefault="00995B09">
      <w:r>
        <w:t>требований об устранении выявленных нарушений.</w:t>
      </w:r>
    </w:p>
    <w:p w:rsidR="00000000" w:rsidRDefault="00995B09">
      <w:bookmarkStart w:id="26" w:name="sub_442"/>
      <w:r>
        <w:t>4.2. Сведения, полученные в ходе систе</w:t>
      </w:r>
      <w:r>
        <w:t>матического наблюдения, ежеквартально анализируются должностными лицами управления, уполномоченными на проведение регионального государственного ветеринарного надзора.</w:t>
      </w:r>
    </w:p>
    <w:bookmarkEnd w:id="26"/>
    <w:p w:rsidR="00000000" w:rsidRDefault="00995B09">
      <w:r>
        <w:t>По результатам систематического наблюдения, анализа и прогнозирования управлением</w:t>
      </w:r>
      <w:r>
        <w:t xml:space="preserve"> готовятся отчеты по формам в установленные сроки, в конце года формируется доклад об осуществлении регионального государственного ветеринарного надзора.</w:t>
      </w:r>
    </w:p>
    <w:p w:rsidR="00000000" w:rsidRDefault="00995B09">
      <w:r>
        <w:t xml:space="preserve">Информация о выявленных нарушениях </w:t>
      </w:r>
      <w:hyperlink r:id="rId36" w:history="1">
        <w:r>
          <w:rPr>
            <w:rStyle w:val="a4"/>
          </w:rPr>
          <w:t>законодательства</w:t>
        </w:r>
      </w:hyperlink>
      <w:r>
        <w:t xml:space="preserve"> Российской Федерации о ветеринарии и лицах, их допустивших, направляется управлением в средства массовой информации.</w:t>
      </w:r>
    </w:p>
    <w:p w:rsidR="00000000" w:rsidRDefault="00995B09"/>
    <w:p w:rsidR="00000000" w:rsidRDefault="00995B09">
      <w:pPr>
        <w:pStyle w:val="1"/>
      </w:pPr>
      <w:bookmarkStart w:id="27" w:name="sub_500"/>
      <w:r>
        <w:t>5. Заключительные положения</w:t>
      </w:r>
    </w:p>
    <w:bookmarkEnd w:id="27"/>
    <w:p w:rsidR="00000000" w:rsidRDefault="00995B09"/>
    <w:p w:rsidR="00000000" w:rsidRDefault="00995B09">
      <w:bookmarkStart w:id="28" w:name="sub_551"/>
      <w:r>
        <w:t>5.1. Должностные лица управления, осуществляющие региональный госуд</w:t>
      </w:r>
      <w:r>
        <w:t>арственный ветеринарный надзор, имеют служебное удостоверение и имеют право на ношение форменной одежды.</w:t>
      </w:r>
    </w:p>
    <w:p w:rsidR="00000000" w:rsidRDefault="00995B09">
      <w:bookmarkStart w:id="29" w:name="sub_552"/>
      <w:bookmarkEnd w:id="28"/>
      <w:r>
        <w:t>5.2. Действия (бездействие) должностных лиц управления, осуществляющих региональный государственный ветеринарный надзор, повлекшие за соб</w:t>
      </w:r>
      <w:r>
        <w:t>ой нарушение прав граждан при проведении надзорных мероприятий, обжалуются в административном и (или) судебном порядке.</w:t>
      </w:r>
    </w:p>
    <w:bookmarkEnd w:id="29"/>
    <w:p w:rsidR="00000000" w:rsidRDefault="00995B09"/>
    <w:tbl>
      <w:tblPr>
        <w:tblW w:w="0" w:type="auto"/>
        <w:tblInd w:w="108" w:type="dxa"/>
        <w:tblLook w:val="0000"/>
      </w:tblPr>
      <w:tblGrid>
        <w:gridCol w:w="6867"/>
        <w:gridCol w:w="34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B09">
            <w:pPr>
              <w:pStyle w:val="a6"/>
            </w:pPr>
            <w:r>
              <w:t>Начальник общего отдела</w:t>
            </w:r>
            <w:r>
              <w:br/>
              <w:t>Правительства Ростовской области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5B09">
            <w:pPr>
              <w:pStyle w:val="a5"/>
              <w:jc w:val="right"/>
            </w:pPr>
            <w:r>
              <w:t>В.В. Сечков</w:t>
            </w:r>
          </w:p>
        </w:tc>
      </w:tr>
    </w:tbl>
    <w:p w:rsidR="00000000" w:rsidRDefault="00995B09"/>
    <w:p w:rsidR="00000000" w:rsidRDefault="00995B09">
      <w:pPr>
        <w:jc w:val="right"/>
        <w:rPr>
          <w:rStyle w:val="a3"/>
          <w:rFonts w:ascii="Arial" w:hAnsi="Arial" w:cs="Arial"/>
        </w:rPr>
      </w:pPr>
      <w:bookmarkStart w:id="30" w:name="sub_1100"/>
      <w:r>
        <w:rPr>
          <w:rStyle w:val="a3"/>
          <w:rFonts w:ascii="Arial" w:hAnsi="Arial" w:cs="Arial"/>
        </w:rPr>
        <w:t>Приложение</w:t>
      </w:r>
      <w:r>
        <w:rPr>
          <w:rStyle w:val="a3"/>
          <w:rFonts w:ascii="Arial" w:hAnsi="Arial" w:cs="Arial"/>
        </w:rPr>
        <w:br/>
        <w:t xml:space="preserve">к </w:t>
      </w:r>
      <w:hyperlink w:anchor="sub_1000" w:history="1">
        <w:r>
          <w:rPr>
            <w:rStyle w:val="a4"/>
            <w:rFonts w:ascii="Arial" w:hAnsi="Arial" w:cs="Arial"/>
          </w:rPr>
          <w:t>Положению</w:t>
        </w:r>
      </w:hyperlink>
      <w:r>
        <w:rPr>
          <w:rStyle w:val="a3"/>
          <w:rFonts w:ascii="Arial" w:hAnsi="Arial" w:cs="Arial"/>
        </w:rPr>
        <w:t xml:space="preserve"> о региональном</w:t>
      </w:r>
      <w:r>
        <w:rPr>
          <w:rStyle w:val="a3"/>
          <w:rFonts w:ascii="Arial" w:hAnsi="Arial" w:cs="Arial"/>
        </w:rPr>
        <w:br/>
        <w:t>государственном ветеринарном</w:t>
      </w:r>
      <w:r>
        <w:rPr>
          <w:rStyle w:val="a3"/>
          <w:rFonts w:ascii="Arial" w:hAnsi="Arial" w:cs="Arial"/>
        </w:rPr>
        <w:br/>
        <w:t>надзоре в Ростовской области</w:t>
      </w:r>
    </w:p>
    <w:bookmarkEnd w:id="30"/>
    <w:p w:rsidR="00000000" w:rsidRDefault="00995B09"/>
    <w:p w:rsidR="00000000" w:rsidRDefault="00995B09">
      <w:pPr>
        <w:pStyle w:val="1"/>
      </w:pPr>
      <w:r>
        <w:t>Критерии</w:t>
      </w:r>
      <w:r>
        <w:br/>
        <w:t>отнесения объектов регионального государственного ветеринарного надзора к определенной категории риска</w:t>
      </w:r>
    </w:p>
    <w:p w:rsidR="00000000" w:rsidRDefault="00995B09"/>
    <w:p w:rsidR="00000000" w:rsidRDefault="00995B09">
      <w:pPr>
        <w:pStyle w:val="1"/>
      </w:pPr>
      <w:bookmarkStart w:id="31" w:name="sub_1101"/>
      <w:r>
        <w:t>1. Общие положения</w:t>
      </w:r>
    </w:p>
    <w:bookmarkEnd w:id="31"/>
    <w:p w:rsidR="00000000" w:rsidRDefault="00995B09"/>
    <w:p w:rsidR="00000000" w:rsidRDefault="00995B09">
      <w:r>
        <w:t>При осуществлении на тер</w:t>
      </w:r>
      <w:r>
        <w:t>ритории Ростовской области регионального государственного ветеринарного надзора отнесение объектов регионального государственного ветеринарного надзора к определенной категории риска осуществляется в соответствии с критериями тяжести потенциальных негативн</w:t>
      </w:r>
      <w:r>
        <w:t>ых последствий возможного несоблюдения обязательных требований (</w:t>
      </w:r>
      <w:hyperlink w:anchor="sub_1102" w:history="1">
        <w:r>
          <w:rPr>
            <w:rStyle w:val="a4"/>
          </w:rPr>
          <w:t>раздел 2</w:t>
        </w:r>
      </w:hyperlink>
      <w:r>
        <w:t xml:space="preserve"> настоящих Критериев) и с учетом критериев вероятности несоблюдения обязательных требований (</w:t>
      </w:r>
      <w:hyperlink w:anchor="sub_1103" w:history="1">
        <w:r>
          <w:rPr>
            <w:rStyle w:val="a4"/>
          </w:rPr>
          <w:t>раздел 3</w:t>
        </w:r>
      </w:hyperlink>
      <w:r>
        <w:t xml:space="preserve"> настоящих Критериев).</w:t>
      </w:r>
    </w:p>
    <w:p w:rsidR="00000000" w:rsidRDefault="00995B09"/>
    <w:p w:rsidR="00000000" w:rsidRDefault="00995B09">
      <w:pPr>
        <w:pStyle w:val="1"/>
      </w:pPr>
      <w:bookmarkStart w:id="32" w:name="sub_1102"/>
      <w:r>
        <w:lastRenderedPageBreak/>
        <w:t>2. Критерии тяжести потенциальных негативных последствий возможного несоблюдения обязательных требований</w:t>
      </w:r>
    </w:p>
    <w:bookmarkEnd w:id="32"/>
    <w:p w:rsidR="00000000" w:rsidRDefault="00995B09"/>
    <w:p w:rsidR="00000000" w:rsidRDefault="00995B09">
      <w:bookmarkStart w:id="33" w:name="sub_121"/>
      <w:r>
        <w:t>2.1. Отнесение объектов регионального государственного ветеринарного надзора к категориям риска осуществляется на основании видов осущ</w:t>
      </w:r>
      <w:r>
        <w:t xml:space="preserve">ествляемой деятельности согласно </w:t>
      </w:r>
      <w:hyperlink w:anchor="sub_1110" w:history="1">
        <w:r>
          <w:rPr>
            <w:rStyle w:val="a4"/>
          </w:rPr>
          <w:t>таблице N 1</w:t>
        </w:r>
      </w:hyperlink>
      <w:r>
        <w:t xml:space="preserve"> и критериям риска согласно </w:t>
      </w:r>
      <w:hyperlink w:anchor="sub_1120" w:history="1">
        <w:r>
          <w:rPr>
            <w:rStyle w:val="a4"/>
          </w:rPr>
          <w:t>таблицам N 2</w:t>
        </w:r>
      </w:hyperlink>
      <w:r>
        <w:t xml:space="preserve"> и </w:t>
      </w:r>
      <w:hyperlink w:anchor="sub_1130" w:history="1">
        <w:r>
          <w:rPr>
            <w:rStyle w:val="a4"/>
          </w:rPr>
          <w:t>3</w:t>
        </w:r>
      </w:hyperlink>
      <w:r>
        <w:t>.</w:t>
      </w:r>
    </w:p>
    <w:bookmarkEnd w:id="33"/>
    <w:p w:rsidR="00000000" w:rsidRDefault="00995B09">
      <w:r>
        <w:t xml:space="preserve">Кроме того, отнесение отдельных объектов регионального государственного ветеринарного надзора к категориям риска осуществляется в соответствии с </w:t>
      </w:r>
      <w:hyperlink w:anchor="sub_1140" w:history="1">
        <w:r>
          <w:rPr>
            <w:rStyle w:val="a4"/>
          </w:rPr>
          <w:t>таблицей N 4</w:t>
        </w:r>
      </w:hyperlink>
      <w:r>
        <w:t>.</w:t>
      </w:r>
    </w:p>
    <w:p w:rsidR="00000000" w:rsidRDefault="00995B09">
      <w:r>
        <w:t>При использовании юридическим лицом, индивидуальным предпринимателем об</w:t>
      </w:r>
      <w:r>
        <w:t xml:space="preserve">ъекта регионального государственного ветеринарного надзора, который подлежит отнесению к разным категориям риска в соответствии с </w:t>
      </w:r>
      <w:hyperlink w:anchor="sub_1102" w:history="1">
        <w:r>
          <w:rPr>
            <w:rStyle w:val="a4"/>
          </w:rPr>
          <w:t>пунктом 2</w:t>
        </w:r>
      </w:hyperlink>
      <w:r>
        <w:t xml:space="preserve"> и </w:t>
      </w:r>
      <w:hyperlink w:anchor="sub_1140" w:history="1">
        <w:r>
          <w:rPr>
            <w:rStyle w:val="a4"/>
          </w:rPr>
          <w:t>таблицей N 4</w:t>
        </w:r>
      </w:hyperlink>
      <w:r>
        <w:t xml:space="preserve"> настоящих Критериев, учитывается наиболее высокая</w:t>
      </w:r>
      <w:r>
        <w:t xml:space="preserve"> категория риска.</w:t>
      </w:r>
    </w:p>
    <w:p w:rsidR="00000000" w:rsidRDefault="00995B09">
      <w:bookmarkStart w:id="34" w:name="sub_122"/>
      <w:r>
        <w:t>2.2. Отнесение объектов регионального государственного ветеринарного надзора к определенной категории риска рассчитывается путем сложения баллов, определенных согласно критериям рисков, и последующего деления полученной суммы на ко</w:t>
      </w:r>
      <w:r>
        <w:t>личество критериев, используемых для расчета.</w:t>
      </w:r>
    </w:p>
    <w:bookmarkEnd w:id="34"/>
    <w:p w:rsidR="00000000" w:rsidRDefault="00995B09"/>
    <w:p w:rsidR="00000000" w:rsidRDefault="00AE7A50">
      <w:pPr>
        <w:ind w:firstLine="698"/>
        <w:jc w:val="center"/>
      </w:pPr>
      <w:r>
        <w:rPr>
          <w:noProof/>
        </w:rPr>
        <w:drawing>
          <wp:inline distT="0" distB="0" distL="0" distR="0">
            <wp:extent cx="1362075" cy="5238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95B09">
        <w:t>,</w:t>
      </w:r>
    </w:p>
    <w:p w:rsidR="00000000" w:rsidRDefault="00995B09"/>
    <w:p w:rsidR="00000000" w:rsidRDefault="00995B09">
      <w:r>
        <w:t>где:</w:t>
      </w:r>
    </w:p>
    <w:p w:rsidR="00000000" w:rsidRDefault="00AE7A50">
      <w:r>
        <w:rPr>
          <w:noProof/>
        </w:rPr>
        <w:drawing>
          <wp:inline distT="0" distB="0" distL="0" distR="0">
            <wp:extent cx="152400" cy="23812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95B09">
        <w:t xml:space="preserve"> - среднее арифметическое суммы балов;</w:t>
      </w:r>
    </w:p>
    <w:p w:rsidR="00000000" w:rsidRDefault="00AE7A50">
      <w:r>
        <w:rPr>
          <w:noProof/>
        </w:rPr>
        <w:drawing>
          <wp:inline distT="0" distB="0" distL="0" distR="0">
            <wp:extent cx="266700" cy="23812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95B09">
        <w:t xml:space="preserve"> - балл, присвоенный в соответствии с </w:t>
      </w:r>
      <w:hyperlink w:anchor="sub_1110" w:history="1">
        <w:r w:rsidR="00995B09">
          <w:rPr>
            <w:rStyle w:val="a4"/>
          </w:rPr>
          <w:t>таблицей N 1</w:t>
        </w:r>
      </w:hyperlink>
      <w:r w:rsidR="00995B09">
        <w:t>;</w:t>
      </w:r>
    </w:p>
    <w:p w:rsidR="00000000" w:rsidRDefault="00AE7A50">
      <w:r>
        <w:rPr>
          <w:noProof/>
        </w:rPr>
        <w:drawing>
          <wp:inline distT="0" distB="0" distL="0" distR="0">
            <wp:extent cx="257175" cy="23812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95B09">
        <w:t xml:space="preserve"> - баллы, присвоенные в соответствие с </w:t>
      </w:r>
      <w:hyperlink w:anchor="sub_1120" w:history="1">
        <w:r w:rsidR="00995B09">
          <w:rPr>
            <w:rStyle w:val="a4"/>
          </w:rPr>
          <w:t>таблицей N 2</w:t>
        </w:r>
      </w:hyperlink>
      <w:r w:rsidR="00995B09">
        <w:t>;</w:t>
      </w:r>
    </w:p>
    <w:p w:rsidR="00000000" w:rsidRDefault="00AE7A50">
      <w:r>
        <w:rPr>
          <w:noProof/>
        </w:rPr>
        <w:drawing>
          <wp:inline distT="0" distB="0" distL="0" distR="0">
            <wp:extent cx="257175" cy="238125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95B09">
        <w:t xml:space="preserve"> - баллы, присвоенные в соответствие с </w:t>
      </w:r>
      <w:hyperlink w:anchor="sub_1130" w:history="1">
        <w:r w:rsidR="00995B09">
          <w:rPr>
            <w:rStyle w:val="a4"/>
          </w:rPr>
          <w:t>таблицей N 3</w:t>
        </w:r>
      </w:hyperlink>
      <w:r w:rsidR="00995B09">
        <w:t>;</w:t>
      </w:r>
    </w:p>
    <w:p w:rsidR="00000000" w:rsidRDefault="00AE7A50">
      <w:r>
        <w:rPr>
          <w:noProof/>
        </w:rPr>
        <w:drawing>
          <wp:inline distT="0" distB="0" distL="0" distR="0">
            <wp:extent cx="142875" cy="238125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95B09">
        <w:t xml:space="preserve"> - количество используемых критериев.</w:t>
      </w:r>
    </w:p>
    <w:p w:rsidR="00000000" w:rsidRDefault="00995B09">
      <w:r>
        <w:t>В зависимости от полученного среднего арифметического суммы баллов объекты регионального государс</w:t>
      </w:r>
      <w:r>
        <w:t>твенного ветеринарного надзора будут относиться к:</w:t>
      </w:r>
    </w:p>
    <w:p w:rsidR="00000000" w:rsidRDefault="00995B09">
      <w:r>
        <w:t>чрезвычайно высокой категории риска - набравшие от 4,50 до 5,00 балла;</w:t>
      </w:r>
    </w:p>
    <w:p w:rsidR="00000000" w:rsidRDefault="00995B09">
      <w:r>
        <w:t>высокой категории риска - набравшие от 3,91 до 4,49 балла;</w:t>
      </w:r>
    </w:p>
    <w:p w:rsidR="00000000" w:rsidRDefault="00995B09">
      <w:r>
        <w:t>категории среднего риска - набравшие от 2,50 до 3,90 балла;</w:t>
      </w:r>
    </w:p>
    <w:p w:rsidR="00000000" w:rsidRDefault="00995B09">
      <w:r>
        <w:t>категории умере</w:t>
      </w:r>
      <w:r>
        <w:t>нного риска - набравшие от 1,50 до 2,49 балла;</w:t>
      </w:r>
    </w:p>
    <w:p w:rsidR="00000000" w:rsidRDefault="00995B09">
      <w:r>
        <w:t>категории низкого риска - набравшие от 1,49 балла и ниже.</w:t>
      </w:r>
    </w:p>
    <w:p w:rsidR="00000000" w:rsidRDefault="00995B09"/>
    <w:p w:rsidR="00000000" w:rsidRDefault="00995B09">
      <w:pPr>
        <w:pStyle w:val="1"/>
      </w:pPr>
      <w:bookmarkStart w:id="35" w:name="sub_1103"/>
      <w:r>
        <w:t>3. Критерии возможного несоблюдения обязательных требований</w:t>
      </w:r>
    </w:p>
    <w:bookmarkEnd w:id="35"/>
    <w:p w:rsidR="00000000" w:rsidRDefault="00995B09"/>
    <w:p w:rsidR="00000000" w:rsidRDefault="00995B09">
      <w:bookmarkStart w:id="36" w:name="sub_131"/>
      <w:r>
        <w:t>3.1. Объекты регионального государственного ветеринарного надзора,</w:t>
      </w:r>
      <w:r>
        <w:t xml:space="preserve"> отнесенные в соответствии с </w:t>
      </w:r>
      <w:hyperlink w:anchor="sub_1102" w:history="1">
        <w:r>
          <w:rPr>
            <w:rStyle w:val="a4"/>
          </w:rPr>
          <w:t>разделом 2</w:t>
        </w:r>
      </w:hyperlink>
      <w:r>
        <w:t xml:space="preserve"> настоящих Критериев к категориям высокого, среднего, умеренного и низкого рисков, подлежат отнесению к более высокой (на одну ступень) категории риска при наличии вступившего в законную силу</w:t>
      </w:r>
      <w:r>
        <w:t xml:space="preserve"> в течение двух лет, предшествовавших дате принятия решения об отнесении объекта к категории риска, постановления о привлечении к административной ответственности, с назначением административного наказания юридическому лицу, его должностным лицам или работ</w:t>
      </w:r>
      <w:r>
        <w:t xml:space="preserve">никам, индивидуальному предпринимателю, его работникам за совершение правонарушения, предусмотренного </w:t>
      </w:r>
      <w:hyperlink r:id="rId42" w:history="1">
        <w:r>
          <w:rPr>
            <w:rStyle w:val="a4"/>
          </w:rPr>
          <w:t>Кодексом Российской Федерации об административных правонарушениях</w:t>
        </w:r>
      </w:hyperlink>
      <w:r>
        <w:t>, возбуждение и (и</w:t>
      </w:r>
      <w:r>
        <w:t xml:space="preserve">ли) рассмотрение которого </w:t>
      </w:r>
      <w:r>
        <w:lastRenderedPageBreak/>
        <w:t>осуществляются должностными лицами управления.</w:t>
      </w:r>
    </w:p>
    <w:p w:rsidR="00000000" w:rsidRDefault="00995B09">
      <w:bookmarkStart w:id="37" w:name="sub_132"/>
      <w:bookmarkEnd w:id="36"/>
      <w:r>
        <w:t>3.2. Объекты регионального государственного ветеринарного надзора, отнесенные к категориям чрезвычайно высокого, высокого, среднего и умеренного рисков, подлежат отнесен</w:t>
      </w:r>
      <w:r>
        <w:t>ию к более низкой (на одну ступень) категории риска при отсутствии в течение двух лет, предшествовавших дате принятия решения об отнесении объекта к категории риска, постановления о привлечении к административной ответственности, с назначением администрати</w:t>
      </w:r>
      <w:r>
        <w:t xml:space="preserve">вного наказания юридическому лицу, его должностным лицам или работникам, индивидуальному предпринимателю, его работникам за совершение административных правонарушений, указанных в </w:t>
      </w:r>
      <w:hyperlink w:anchor="sub_131" w:history="1">
        <w:r>
          <w:rPr>
            <w:rStyle w:val="a4"/>
          </w:rPr>
          <w:t>пункте 1</w:t>
        </w:r>
      </w:hyperlink>
      <w:r>
        <w:t xml:space="preserve"> настоящего раздела.</w:t>
      </w:r>
    </w:p>
    <w:bookmarkEnd w:id="37"/>
    <w:p w:rsidR="00000000" w:rsidRDefault="00995B09"/>
    <w:p w:rsidR="00000000" w:rsidRDefault="00995B09">
      <w:pPr>
        <w:ind w:firstLine="698"/>
        <w:jc w:val="right"/>
      </w:pPr>
      <w:bookmarkStart w:id="38" w:name="sub_1110"/>
      <w:r>
        <w:rPr>
          <w:rStyle w:val="a3"/>
        </w:rPr>
        <w:t>Таблиц</w:t>
      </w:r>
      <w:r>
        <w:rPr>
          <w:rStyle w:val="a3"/>
        </w:rPr>
        <w:t>а N 1</w:t>
      </w:r>
    </w:p>
    <w:bookmarkEnd w:id="38"/>
    <w:p w:rsidR="00000000" w:rsidRDefault="00995B09"/>
    <w:p w:rsidR="00000000" w:rsidRDefault="00995B09">
      <w:pPr>
        <w:pStyle w:val="1"/>
      </w:pPr>
      <w:r>
        <w:t>Виды осуществляемой деятельности</w:t>
      </w:r>
    </w:p>
    <w:p w:rsidR="00000000" w:rsidRDefault="00995B0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6300"/>
        <w:gridCol w:w="1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B09">
            <w:pPr>
              <w:pStyle w:val="a5"/>
              <w:jc w:val="center"/>
            </w:pPr>
            <w:r>
              <w:t>N п/п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B09">
            <w:pPr>
              <w:pStyle w:val="a5"/>
              <w:jc w:val="center"/>
            </w:pPr>
            <w:r>
              <w:t>Виды осуществляемой деятельности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95B09">
            <w:pPr>
              <w:pStyle w:val="a5"/>
              <w:jc w:val="center"/>
            </w:pPr>
            <w:r>
              <w:t>Количество баллов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B09">
            <w:pPr>
              <w:pStyle w:val="a5"/>
              <w:jc w:val="center"/>
            </w:pPr>
            <w:r>
              <w:t>1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B09">
            <w:pPr>
              <w:pStyle w:val="a5"/>
              <w:jc w:val="center"/>
            </w:pPr>
            <w: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95B09">
            <w:pPr>
              <w:pStyle w:val="a5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B09">
            <w:pPr>
              <w:pStyle w:val="a5"/>
              <w:jc w:val="center"/>
            </w:pPr>
            <w:r>
              <w:t>1.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B09">
            <w:pPr>
              <w:pStyle w:val="a6"/>
            </w:pPr>
            <w:r>
              <w:t>Содержание (в том числе временное), разведение</w:t>
            </w:r>
            <w:r>
              <w:t>, выращивание животных, птиц и объектов аквакультуры (кроме насекомых, аквариумных рыб, земноводных, рептилий, беспозвоночных), реализация животных, их убой, обеззараживание, утилизация и уничтожение биологических отходов и отходов животноводства, промысел</w:t>
            </w:r>
            <w:r>
              <w:t xml:space="preserve"> (добыча) животных и иных подконтрольных товаров.</w:t>
            </w:r>
          </w:p>
          <w:p w:rsidR="00000000" w:rsidRDefault="00995B09">
            <w:pPr>
              <w:pStyle w:val="a6"/>
            </w:pPr>
            <w:r>
              <w:t>Заготовка, хранение и реализация необеззараженного технического сырья животного происхождения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95B09">
            <w:pPr>
              <w:pStyle w:val="a5"/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B09">
            <w:pPr>
              <w:pStyle w:val="a5"/>
              <w:jc w:val="center"/>
            </w:pPr>
            <w:r>
              <w:t>2.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B09">
            <w:pPr>
              <w:pStyle w:val="a6"/>
            </w:pPr>
            <w:r>
              <w:t>Переработка подконтрольных товаров (кроме меда и продукции пчеловодства, а также продукции животного проис</w:t>
            </w:r>
            <w:r>
              <w:t>хождения, подвергнутой тепловой обработке, обеспечивающей уничтожение в ней патогенных микроорганизмов и возбудителей паразитарных заболеваний).</w:t>
            </w:r>
          </w:p>
          <w:p w:rsidR="00000000" w:rsidRDefault="00995B09">
            <w:pPr>
              <w:pStyle w:val="a6"/>
            </w:pPr>
            <w:r>
              <w:t>Перевозка (перемещение), обеззараживание, утилизация и уничтожение пищевой продукции, признанной некачественной</w:t>
            </w:r>
            <w:r>
              <w:t xml:space="preserve"> и опасной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95B09">
            <w:pPr>
              <w:pStyle w:val="a5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B09">
            <w:pPr>
              <w:pStyle w:val="a5"/>
              <w:jc w:val="center"/>
            </w:pPr>
            <w:r>
              <w:t>3.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B09">
            <w:pPr>
              <w:pStyle w:val="a6"/>
            </w:pPr>
            <w:r>
              <w:t>Перевозка (транспортировка), хранение и реализация подконтрольных товаров (кроме меда и продукции пчеловодства), не подвергнутых тепловой или иной обработке, обеспечивающей уничтожение в ней патогенных микроорганизмов и возбудителей паразитарных заболевани</w:t>
            </w:r>
            <w:r>
              <w:t>й, лечение животных.</w:t>
            </w:r>
          </w:p>
          <w:p w:rsidR="00000000" w:rsidRDefault="00995B09">
            <w:pPr>
              <w:pStyle w:val="a6"/>
            </w:pPr>
            <w:r>
              <w:t>Обеззараживание, утилизация и уничтожение подконтрольных товаров, кроме пищевой продукции, признанной некачественной и опасной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95B09">
            <w:pPr>
              <w:pStyle w:val="a5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B09">
            <w:pPr>
              <w:pStyle w:val="a5"/>
              <w:jc w:val="center"/>
            </w:pPr>
            <w:r>
              <w:t>4.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B09">
            <w:pPr>
              <w:pStyle w:val="a6"/>
            </w:pPr>
            <w:r>
              <w:t>Производство, хранение, реализация кормов и кормовых добавок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95B09">
            <w:pPr>
              <w:pStyle w:val="a5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B09">
            <w:pPr>
              <w:pStyle w:val="a5"/>
              <w:jc w:val="center"/>
            </w:pPr>
            <w:r>
              <w:t>5.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B09">
            <w:pPr>
              <w:pStyle w:val="a6"/>
            </w:pPr>
            <w:r>
              <w:t>Содержание, разведение, выращивание</w:t>
            </w:r>
            <w:r>
              <w:t xml:space="preserve">, реализация насекомых, аквариумных рыб, земноводных, рептилий, </w:t>
            </w:r>
            <w:r>
              <w:lastRenderedPageBreak/>
              <w:t>беспозвоночных, перевозка (транспортировка), хранение, переработка и реализация меда и продуктов пчеловодства, а также продукции животного происхождения, подвергнутой тепловой обработке, обесп</w:t>
            </w:r>
            <w:r>
              <w:t>ечивающей уничтожение в ней патогенных микроорганизмов и возбудителей паразитарных заболеваний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95B09">
            <w:pPr>
              <w:pStyle w:val="a5"/>
              <w:jc w:val="center"/>
            </w:pPr>
            <w:r>
              <w:lastRenderedPageBreak/>
              <w:t>1</w:t>
            </w:r>
          </w:p>
        </w:tc>
      </w:tr>
    </w:tbl>
    <w:p w:rsidR="00000000" w:rsidRDefault="00995B09"/>
    <w:p w:rsidR="00000000" w:rsidRDefault="00995B09">
      <w:r>
        <w:rPr>
          <w:rStyle w:val="a3"/>
        </w:rPr>
        <w:t>Примечание.</w:t>
      </w:r>
    </w:p>
    <w:p w:rsidR="00000000" w:rsidRDefault="00995B09">
      <w:r>
        <w:t>При осуществлении двух и более видов деятельности по критерию "вид осуществляемой деятельности" учитывается самый высокий балл.</w:t>
      </w:r>
    </w:p>
    <w:p w:rsidR="00000000" w:rsidRDefault="00995B09"/>
    <w:p w:rsidR="00000000" w:rsidRDefault="00995B09">
      <w:pPr>
        <w:ind w:firstLine="698"/>
        <w:jc w:val="right"/>
      </w:pPr>
      <w:bookmarkStart w:id="39" w:name="sub_1120"/>
      <w:r>
        <w:rPr>
          <w:rStyle w:val="a3"/>
        </w:rPr>
        <w:t>Таблица N 2</w:t>
      </w:r>
    </w:p>
    <w:bookmarkEnd w:id="39"/>
    <w:p w:rsidR="00000000" w:rsidRDefault="00995B09"/>
    <w:p w:rsidR="00000000" w:rsidRDefault="00995B09">
      <w:pPr>
        <w:pStyle w:val="1"/>
      </w:pPr>
      <w:r>
        <w:t>Критерии риска "Зоосанитарный статус"</w:t>
      </w:r>
    </w:p>
    <w:p w:rsidR="00000000" w:rsidRDefault="00995B0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5320"/>
        <w:gridCol w:w="29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B09">
            <w:pPr>
              <w:pStyle w:val="a5"/>
              <w:jc w:val="center"/>
            </w:pPr>
            <w:r>
              <w:t>N п/п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B09">
            <w:pPr>
              <w:pStyle w:val="a5"/>
              <w:jc w:val="center"/>
            </w:pPr>
            <w:r>
              <w:t>Критерии риска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95B09">
            <w:pPr>
              <w:pStyle w:val="a5"/>
              <w:jc w:val="center"/>
            </w:pPr>
            <w:r>
              <w:t>Количество баллов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B09">
            <w:pPr>
              <w:pStyle w:val="a5"/>
              <w:jc w:val="center"/>
            </w:pPr>
            <w:r>
              <w:t>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B09">
            <w:pPr>
              <w:pStyle w:val="a5"/>
              <w:jc w:val="center"/>
            </w:pPr>
            <w:r>
              <w:t>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95B09">
            <w:pPr>
              <w:pStyle w:val="a5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B09">
            <w:pPr>
              <w:pStyle w:val="a5"/>
              <w:jc w:val="center"/>
            </w:pPr>
            <w:r>
              <w:t>1.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B09">
            <w:pPr>
              <w:pStyle w:val="a6"/>
            </w:pPr>
            <w:r>
              <w:t>Компартмент I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95B09">
            <w:pPr>
              <w:pStyle w:val="a5"/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B09">
            <w:pPr>
              <w:pStyle w:val="a5"/>
              <w:jc w:val="center"/>
            </w:pPr>
            <w:r>
              <w:t>2.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B09">
            <w:pPr>
              <w:pStyle w:val="a6"/>
            </w:pPr>
            <w:r>
              <w:t>Компартмент II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95B09">
            <w:pPr>
              <w:pStyle w:val="a5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B09">
            <w:pPr>
              <w:pStyle w:val="a5"/>
              <w:jc w:val="center"/>
            </w:pPr>
            <w:r>
              <w:t>3.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B09">
            <w:pPr>
              <w:pStyle w:val="a6"/>
            </w:pPr>
            <w:r>
              <w:t>Компартмент III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95B09">
            <w:pPr>
              <w:pStyle w:val="a5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B09">
            <w:pPr>
              <w:pStyle w:val="a5"/>
              <w:jc w:val="center"/>
            </w:pPr>
            <w:r>
              <w:t>4.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B09">
            <w:pPr>
              <w:pStyle w:val="a6"/>
            </w:pPr>
            <w:r>
              <w:t>Компартмент IV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95B09">
            <w:pPr>
              <w:pStyle w:val="a5"/>
              <w:jc w:val="center"/>
            </w:pPr>
            <w:r>
              <w:t>1</w:t>
            </w:r>
          </w:p>
        </w:tc>
      </w:tr>
    </w:tbl>
    <w:p w:rsidR="00000000" w:rsidRDefault="00995B09"/>
    <w:p w:rsidR="00000000" w:rsidRDefault="00995B09">
      <w:r>
        <w:rPr>
          <w:rStyle w:val="a3"/>
        </w:rPr>
        <w:t>Примечания:</w:t>
      </w:r>
    </w:p>
    <w:p w:rsidR="00000000" w:rsidRDefault="00995B09">
      <w:r>
        <w:t>1. Зоосанитарный статус (распространяется на свиноводческие хозяйства, а также организации, осуществляющие убой свиней, переработку и хранение продукции свиноводства).</w:t>
      </w:r>
    </w:p>
    <w:p w:rsidR="00000000" w:rsidRDefault="00995B09">
      <w:r>
        <w:t>2. Зоосанитарный статус свиноводческих хозяйств, а также организаций, осуществляющих убо</w:t>
      </w:r>
      <w:r>
        <w:t xml:space="preserve">й свиней, переработку и хранение продукции свиноводства определяется в соответствии с </w:t>
      </w:r>
      <w:hyperlink r:id="rId43" w:history="1">
        <w:r>
          <w:rPr>
            <w:rStyle w:val="a4"/>
          </w:rPr>
          <w:t>приказом</w:t>
        </w:r>
      </w:hyperlink>
      <w:r>
        <w:t xml:space="preserve"> Министерства сельского хозяйства Российской Федерации от 23.07.2010 N 258 "Об утверждении </w:t>
      </w:r>
      <w:r>
        <w:t>Правил определения зоосанитарного статуса свиноводческих хозяйств, а также организаций, осуществляющих убой свиней, переработку и хранение продукции свиноводства".</w:t>
      </w:r>
    </w:p>
    <w:p w:rsidR="00000000" w:rsidRDefault="00995B09"/>
    <w:p w:rsidR="00000000" w:rsidRDefault="00995B09">
      <w:pPr>
        <w:ind w:firstLine="698"/>
        <w:jc w:val="right"/>
      </w:pPr>
      <w:bookmarkStart w:id="40" w:name="sub_1130"/>
      <w:r>
        <w:rPr>
          <w:rStyle w:val="a3"/>
        </w:rPr>
        <w:t>Таблица N 3</w:t>
      </w:r>
    </w:p>
    <w:bookmarkEnd w:id="40"/>
    <w:p w:rsidR="00000000" w:rsidRDefault="00995B09"/>
    <w:p w:rsidR="00000000" w:rsidRDefault="00995B09">
      <w:pPr>
        <w:pStyle w:val="1"/>
      </w:pPr>
      <w:r>
        <w:t>Критерии риска "Введение ограничительных мероприятий (карантина)"</w:t>
      </w:r>
    </w:p>
    <w:p w:rsidR="00000000" w:rsidRDefault="00995B0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5320"/>
        <w:gridCol w:w="29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B09">
            <w:pPr>
              <w:pStyle w:val="a5"/>
              <w:jc w:val="center"/>
            </w:pPr>
            <w:r>
              <w:t>N п/п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B09">
            <w:pPr>
              <w:pStyle w:val="a5"/>
              <w:jc w:val="center"/>
            </w:pPr>
            <w:r>
              <w:t>Критерии риска.</w:t>
            </w:r>
            <w:hyperlink w:anchor="sub_333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95B09">
            <w:pPr>
              <w:pStyle w:val="a5"/>
              <w:jc w:val="center"/>
            </w:pPr>
            <w:r>
              <w:t>Количество баллов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B09">
            <w:pPr>
              <w:pStyle w:val="a5"/>
              <w:jc w:val="center"/>
            </w:pPr>
            <w:r>
              <w:t>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B09">
            <w:pPr>
              <w:pStyle w:val="a5"/>
              <w:jc w:val="center"/>
            </w:pPr>
            <w:r>
              <w:t>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95B09">
            <w:pPr>
              <w:pStyle w:val="a5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B09">
            <w:pPr>
              <w:pStyle w:val="a5"/>
              <w:jc w:val="center"/>
            </w:pPr>
            <w:r>
              <w:t>1.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B09">
            <w:pPr>
              <w:pStyle w:val="a6"/>
            </w:pPr>
            <w:r>
              <w:t>Менее 1 года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95B09">
            <w:pPr>
              <w:pStyle w:val="a5"/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B09">
            <w:pPr>
              <w:pStyle w:val="a5"/>
              <w:jc w:val="center"/>
            </w:pPr>
            <w:r>
              <w:t>2.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B09">
            <w:pPr>
              <w:pStyle w:val="a6"/>
            </w:pPr>
            <w:r>
              <w:t>Более 1 года, но менее 2 лет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95B09">
            <w:pPr>
              <w:pStyle w:val="a5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B09">
            <w:pPr>
              <w:pStyle w:val="a5"/>
              <w:jc w:val="center"/>
            </w:pPr>
            <w:r>
              <w:t>3.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B09">
            <w:pPr>
              <w:pStyle w:val="a6"/>
            </w:pPr>
            <w:r>
              <w:t>Более 2 лет, но менее 3 лет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95B09">
            <w:pPr>
              <w:pStyle w:val="a5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B09">
            <w:pPr>
              <w:pStyle w:val="a5"/>
              <w:jc w:val="center"/>
            </w:pPr>
            <w:r>
              <w:t>4.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B09">
            <w:pPr>
              <w:pStyle w:val="a6"/>
            </w:pPr>
            <w:r>
              <w:t>Более 3 лет, но менее 4 лет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95B09">
            <w:pPr>
              <w:pStyle w:val="a5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B09">
            <w:pPr>
              <w:pStyle w:val="a5"/>
              <w:jc w:val="center"/>
            </w:pPr>
            <w:r>
              <w:t>5.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B09">
            <w:pPr>
              <w:pStyle w:val="a6"/>
            </w:pPr>
            <w:r>
              <w:t>Более 4 лет, но менее 5 лет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95B09">
            <w:pPr>
              <w:pStyle w:val="a5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B09">
            <w:pPr>
              <w:pStyle w:val="a5"/>
              <w:jc w:val="center"/>
            </w:pPr>
            <w:r>
              <w:t>6.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B09">
            <w:pPr>
              <w:pStyle w:val="a6"/>
            </w:pPr>
            <w:r>
              <w:t>Заразные, в том числе особо опасные, болезни животных не регистрировались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95B09">
            <w:pPr>
              <w:pStyle w:val="a5"/>
              <w:jc w:val="center"/>
            </w:pPr>
            <w:r>
              <w:t>0</w:t>
            </w:r>
          </w:p>
        </w:tc>
      </w:tr>
    </w:tbl>
    <w:p w:rsidR="00000000" w:rsidRDefault="00995B09"/>
    <w:p w:rsidR="00000000" w:rsidRDefault="00995B09">
      <w:bookmarkStart w:id="41" w:name="sub_333"/>
      <w:r>
        <w:t>* Случаи возникновения (регистрации) заразных, в том числе особо опасных, болезней животных. Период вре</w:t>
      </w:r>
      <w:r>
        <w:t xml:space="preserve">мени с последнего случая возникновения (регистрации) на территории производственного объекта заразных, в том числе особо опасных, болезней животных, по которым </w:t>
      </w:r>
      <w:r>
        <w:lastRenderedPageBreak/>
        <w:t>могут устанавливаться ограничительные мероприятия (карантин).</w:t>
      </w:r>
    </w:p>
    <w:bookmarkEnd w:id="41"/>
    <w:p w:rsidR="00000000" w:rsidRDefault="00995B09"/>
    <w:p w:rsidR="00000000" w:rsidRDefault="00995B09">
      <w:pPr>
        <w:ind w:firstLine="698"/>
        <w:jc w:val="right"/>
      </w:pPr>
      <w:bookmarkStart w:id="42" w:name="sub_1140"/>
      <w:r>
        <w:rPr>
          <w:rStyle w:val="a3"/>
        </w:rPr>
        <w:t>Таблица N 4</w:t>
      </w:r>
    </w:p>
    <w:bookmarkEnd w:id="42"/>
    <w:p w:rsidR="00000000" w:rsidRDefault="00995B09"/>
    <w:p w:rsidR="00000000" w:rsidRDefault="00995B09">
      <w:pPr>
        <w:pStyle w:val="1"/>
      </w:pPr>
      <w:r>
        <w:t>Критерии риска "Особый случай"</w:t>
      </w:r>
    </w:p>
    <w:p w:rsidR="00000000" w:rsidRDefault="00995B0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5320"/>
        <w:gridCol w:w="29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B09">
            <w:pPr>
              <w:pStyle w:val="a5"/>
              <w:jc w:val="center"/>
            </w:pPr>
            <w:r>
              <w:t>N п/п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B09">
            <w:pPr>
              <w:pStyle w:val="a5"/>
              <w:jc w:val="center"/>
            </w:pPr>
            <w:r>
              <w:t>Объекты регионального государственного ветеринарного надзора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95B09">
            <w:pPr>
              <w:pStyle w:val="a5"/>
              <w:jc w:val="center"/>
            </w:pPr>
            <w:r>
              <w:t>Категории риска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B09">
            <w:pPr>
              <w:pStyle w:val="a5"/>
              <w:jc w:val="center"/>
            </w:pPr>
            <w:r>
              <w:t>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B09">
            <w:pPr>
              <w:pStyle w:val="a5"/>
              <w:jc w:val="center"/>
            </w:pPr>
            <w:r>
              <w:t>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95B09">
            <w:pPr>
              <w:pStyle w:val="a5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B09">
            <w:pPr>
              <w:pStyle w:val="a5"/>
              <w:jc w:val="center"/>
            </w:pPr>
            <w:r>
              <w:t>1.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B09">
            <w:pPr>
              <w:pStyle w:val="a6"/>
            </w:pPr>
            <w:r>
              <w:t>Объекты, на которых осуществляются работы с микроорганизмами 1 - 2 групп патогенности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95B09">
            <w:pPr>
              <w:pStyle w:val="a5"/>
              <w:jc w:val="center"/>
            </w:pPr>
            <w:r>
              <w:t>чрезвычайно высокий риск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B09">
            <w:pPr>
              <w:pStyle w:val="a5"/>
              <w:jc w:val="center"/>
            </w:pPr>
            <w:r>
              <w:t>2.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B09">
            <w:pPr>
              <w:pStyle w:val="a6"/>
            </w:pPr>
            <w:r>
              <w:t>Объекты, на которых установлены ограничительные мероприятия (карантин) по заразным болезням животных</w:t>
            </w: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95B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B09">
            <w:pPr>
              <w:pStyle w:val="a5"/>
              <w:jc w:val="center"/>
            </w:pPr>
            <w:r>
              <w:t>3.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B09">
            <w:pPr>
              <w:pStyle w:val="a6"/>
            </w:pPr>
            <w:r>
              <w:t>Объекты, на которых осуществляются работы с микроорганизмами 3 - 4 групп патогенности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95B09">
            <w:pPr>
              <w:pStyle w:val="a5"/>
              <w:jc w:val="center"/>
            </w:pPr>
            <w:r>
              <w:t>высокий риск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B09">
            <w:pPr>
              <w:pStyle w:val="a5"/>
              <w:jc w:val="center"/>
            </w:pPr>
            <w:r>
              <w:t>4.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B09">
            <w:pPr>
              <w:pStyle w:val="a6"/>
            </w:pPr>
            <w:r>
              <w:t>Объекты, на которых осуществляется карантинирование животных при их ввозе на территорию области из иностранных государств</w:t>
            </w: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95B09">
            <w:pPr>
              <w:pStyle w:val="a5"/>
            </w:pPr>
          </w:p>
        </w:tc>
      </w:tr>
    </w:tbl>
    <w:p w:rsidR="00995B09" w:rsidRDefault="00995B09"/>
    <w:sectPr w:rsidR="00995B09">
      <w:footerReference w:type="default" r:id="rId44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5B09" w:rsidRDefault="00995B09" w:rsidP="006F7E22">
      <w:r>
        <w:separator/>
      </w:r>
    </w:p>
  </w:endnote>
  <w:endnote w:type="continuationSeparator" w:id="0">
    <w:p w:rsidR="00995B09" w:rsidRDefault="00995B09" w:rsidP="006F7E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995B09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995B09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995B09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5B09" w:rsidRDefault="00995B09" w:rsidP="006F7E22">
      <w:r>
        <w:separator/>
      </w:r>
    </w:p>
  </w:footnote>
  <w:footnote w:type="continuationSeparator" w:id="0">
    <w:p w:rsidR="00995B09" w:rsidRDefault="00995B09" w:rsidP="006F7E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87DB7"/>
    <w:rsid w:val="00995B09"/>
    <w:rsid w:val="00AE7A50"/>
    <w:rsid w:val="00B87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8">
    <w:name w:val="header"/>
    <w:basedOn w:val="a"/>
    <w:link w:val="a9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AE7A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E7A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?id=12064247&amp;sub=0" TargetMode="External"/><Relationship Id="rId13" Type="http://schemas.openxmlformats.org/officeDocument/2006/relationships/hyperlink" Target="http://mobileonline.garant.ru/document?id=10008225&amp;sub=0" TargetMode="External"/><Relationship Id="rId18" Type="http://schemas.openxmlformats.org/officeDocument/2006/relationships/hyperlink" Target="http://mobileonline.garant.ru/document?id=12064247&amp;sub=0" TargetMode="External"/><Relationship Id="rId26" Type="http://schemas.openxmlformats.org/officeDocument/2006/relationships/hyperlink" Target="http://mobileonline.garant.ru/document?id=10008225&amp;sub=0" TargetMode="External"/><Relationship Id="rId39" Type="http://schemas.openxmlformats.org/officeDocument/2006/relationships/image" Target="media/image3.emf"/><Relationship Id="rId3" Type="http://schemas.openxmlformats.org/officeDocument/2006/relationships/settings" Target="settings.xml"/><Relationship Id="rId21" Type="http://schemas.openxmlformats.org/officeDocument/2006/relationships/hyperlink" Target="http://mobileonline.garant.ru/document?id=71373944&amp;sub=0" TargetMode="External"/><Relationship Id="rId34" Type="http://schemas.openxmlformats.org/officeDocument/2006/relationships/hyperlink" Target="http://mobileonline.garant.ru/document?id=10008225&amp;sub=0" TargetMode="External"/><Relationship Id="rId42" Type="http://schemas.openxmlformats.org/officeDocument/2006/relationships/hyperlink" Target="http://mobileonline.garant.ru/document?id=12025267&amp;sub=0" TargetMode="External"/><Relationship Id="rId7" Type="http://schemas.openxmlformats.org/officeDocument/2006/relationships/hyperlink" Target="http://mobileonline.garant.ru/document?id=10008225&amp;sub=0" TargetMode="External"/><Relationship Id="rId12" Type="http://schemas.openxmlformats.org/officeDocument/2006/relationships/hyperlink" Target="http://mobileonline.garant.ru/document?id=19512869&amp;sub=0" TargetMode="External"/><Relationship Id="rId17" Type="http://schemas.openxmlformats.org/officeDocument/2006/relationships/hyperlink" Target="http://mobileonline.garant.ru/document?id=10008225&amp;sub=0" TargetMode="External"/><Relationship Id="rId25" Type="http://schemas.openxmlformats.org/officeDocument/2006/relationships/hyperlink" Target="http://mobileonline.garant.ru/document?id=10008225&amp;sub=0" TargetMode="External"/><Relationship Id="rId33" Type="http://schemas.openxmlformats.org/officeDocument/2006/relationships/hyperlink" Target="http://mobileonline.garant.ru/document?id=10008225&amp;sub=0" TargetMode="External"/><Relationship Id="rId38" Type="http://schemas.openxmlformats.org/officeDocument/2006/relationships/image" Target="media/image2.emf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mobileonline.garant.ru/document?id=9889064&amp;sub=0" TargetMode="External"/><Relationship Id="rId20" Type="http://schemas.openxmlformats.org/officeDocument/2006/relationships/hyperlink" Target="http://mobileonline.garant.ru/document?id=71373944&amp;sub=1000" TargetMode="External"/><Relationship Id="rId29" Type="http://schemas.openxmlformats.org/officeDocument/2006/relationships/hyperlink" Target="http://mobileonline.garant.ru/document?id=10008225&amp;sub=0" TargetMode="External"/><Relationship Id="rId41" Type="http://schemas.openxmlformats.org/officeDocument/2006/relationships/image" Target="media/image5.e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obileonline.garant.ru/document?id=9889064&amp;sub=0" TargetMode="External"/><Relationship Id="rId24" Type="http://schemas.openxmlformats.org/officeDocument/2006/relationships/hyperlink" Target="http://mobileonline.garant.ru/document?id=71373944&amp;sub=1000" TargetMode="External"/><Relationship Id="rId32" Type="http://schemas.openxmlformats.org/officeDocument/2006/relationships/hyperlink" Target="http://mobileonline.garant.ru/document?id=10008225&amp;sub=0" TargetMode="External"/><Relationship Id="rId37" Type="http://schemas.openxmlformats.org/officeDocument/2006/relationships/image" Target="media/image1.emf"/><Relationship Id="rId40" Type="http://schemas.openxmlformats.org/officeDocument/2006/relationships/image" Target="media/image4.emf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mobileonline.garant.ru/document?id=70294016&amp;sub=0" TargetMode="External"/><Relationship Id="rId23" Type="http://schemas.openxmlformats.org/officeDocument/2006/relationships/hyperlink" Target="http://mobileonline.garant.ru/document?id=71373944&amp;sub=1000" TargetMode="External"/><Relationship Id="rId28" Type="http://schemas.openxmlformats.org/officeDocument/2006/relationships/hyperlink" Target="http://mobileonline.garant.ru/document?id=12025267&amp;sub=0" TargetMode="External"/><Relationship Id="rId36" Type="http://schemas.openxmlformats.org/officeDocument/2006/relationships/hyperlink" Target="http://mobileonline.garant.ru/document?id=10008225&amp;sub=0" TargetMode="External"/><Relationship Id="rId10" Type="http://schemas.openxmlformats.org/officeDocument/2006/relationships/hyperlink" Target="http://mobileonline.garant.ru/document?id=70294016&amp;sub=0" TargetMode="External"/><Relationship Id="rId19" Type="http://schemas.openxmlformats.org/officeDocument/2006/relationships/hyperlink" Target="http://mobileonline.garant.ru/document?id=12064247&amp;sub=0" TargetMode="External"/><Relationship Id="rId31" Type="http://schemas.openxmlformats.org/officeDocument/2006/relationships/hyperlink" Target="http://mobileonline.garant.ru/document?id=12064247&amp;sub=0" TargetMode="External"/><Relationship Id="rId44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mobileonline.garant.ru/document?id=70294016&amp;sub=177" TargetMode="External"/><Relationship Id="rId14" Type="http://schemas.openxmlformats.org/officeDocument/2006/relationships/hyperlink" Target="http://mobileonline.garant.ru/document?id=12064247&amp;sub=0" TargetMode="External"/><Relationship Id="rId22" Type="http://schemas.openxmlformats.org/officeDocument/2006/relationships/hyperlink" Target="http://mobileonline.garant.ru/document?id=10002673&amp;sub=3" TargetMode="External"/><Relationship Id="rId27" Type="http://schemas.openxmlformats.org/officeDocument/2006/relationships/hyperlink" Target="http://mobileonline.garant.ru/document?id=10008225&amp;sub=0" TargetMode="External"/><Relationship Id="rId30" Type="http://schemas.openxmlformats.org/officeDocument/2006/relationships/hyperlink" Target="http://mobileonline.garant.ru/document?id=12064247&amp;sub=1005" TargetMode="External"/><Relationship Id="rId35" Type="http://schemas.openxmlformats.org/officeDocument/2006/relationships/hyperlink" Target="http://mobileonline.garant.ru/document?id=10008225&amp;sub=0" TargetMode="External"/><Relationship Id="rId43" Type="http://schemas.openxmlformats.org/officeDocument/2006/relationships/hyperlink" Target="http://mobileonline.garant.ru/document?id=12079670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4263</Words>
  <Characters>24300</Characters>
  <Application>Microsoft Office Word</Application>
  <DocSecurity>0</DocSecurity>
  <Lines>202</Lines>
  <Paragraphs>57</Paragraphs>
  <ScaleCrop>false</ScaleCrop>
  <Company>НПП "Гарант-Сервис"</Company>
  <LinksUpToDate>false</LinksUpToDate>
  <CharactersWithSpaces>28506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User1</cp:lastModifiedBy>
  <cp:revision>2</cp:revision>
  <dcterms:created xsi:type="dcterms:W3CDTF">2019-03-13T12:50:00Z</dcterms:created>
  <dcterms:modified xsi:type="dcterms:W3CDTF">2019-03-13T12:50:00Z</dcterms:modified>
</cp:coreProperties>
</file>