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24D">
      <w:pPr>
        <w:pStyle w:val="1"/>
      </w:pPr>
      <w:r>
        <w:fldChar w:fldCharType="begin"/>
      </w:r>
      <w:r>
        <w:instrText>HYPERLINK "http://internet.garant.ru/document/redirect/74756824/0"</w:instrText>
      </w:r>
      <w:r>
        <w:fldChar w:fldCharType="separate"/>
      </w:r>
      <w:r>
        <w:rPr>
          <w:rStyle w:val="a4"/>
          <w:b w:val="0"/>
          <w:bCs w:val="0"/>
        </w:rPr>
        <w:t>Постановление Управления ветеринарии Ростовской области от 14 ок</w:t>
      </w:r>
      <w:r>
        <w:rPr>
          <w:rStyle w:val="a4"/>
          <w:b w:val="0"/>
          <w:bCs w:val="0"/>
        </w:rPr>
        <w:t xml:space="preserve">тября 2020 г. N 9 "Об утверждении </w:t>
      </w:r>
      <w:proofErr w:type="spellStart"/>
      <w:r>
        <w:rPr>
          <w:rStyle w:val="a4"/>
          <w:b w:val="0"/>
          <w:bCs w:val="0"/>
        </w:rPr>
        <w:t>антикоррупционного</w:t>
      </w:r>
      <w:proofErr w:type="spellEnd"/>
      <w:r>
        <w:rPr>
          <w:rStyle w:val="a4"/>
          <w:b w:val="0"/>
          <w:bCs w:val="0"/>
        </w:rPr>
        <w:t xml:space="preserve"> стандарта управления ветеринарии Ростовской области в сфере закупок товаров, работ, услуг для обеспечения государственных нужд"</w:t>
      </w:r>
      <w:r>
        <w:fldChar w:fldCharType="end"/>
      </w:r>
    </w:p>
    <w:p w:rsidR="00000000" w:rsidRDefault="00D3524D"/>
    <w:p w:rsidR="00000000" w:rsidRDefault="00D3524D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8" w:history="1">
        <w:r>
          <w:rPr>
            <w:rStyle w:val="a4"/>
          </w:rPr>
          <w:t>Областным законом</w:t>
        </w:r>
      </w:hyperlink>
      <w:r>
        <w:t xml:space="preserve"> от 12.05.2009 N 218-ЗС "О противодействии коррупции в Ростовской области" управл</w:t>
      </w:r>
      <w:r>
        <w:t>ение ветеринарии Ростовской области постановляет:</w:t>
      </w:r>
    </w:p>
    <w:p w:rsidR="00000000" w:rsidRDefault="00D3524D"/>
    <w:p w:rsidR="00000000" w:rsidRDefault="00D3524D">
      <w:bookmarkStart w:id="0" w:name="sub_1"/>
      <w:r>
        <w:t xml:space="preserve">1. Утвердить </w:t>
      </w:r>
      <w:hyperlink w:anchor="sub_1000" w:history="1">
        <w:proofErr w:type="spellStart"/>
        <w:r>
          <w:rPr>
            <w:rStyle w:val="a4"/>
          </w:rPr>
          <w:t>антикоррупционный</w:t>
        </w:r>
        <w:proofErr w:type="spellEnd"/>
        <w:r>
          <w:rPr>
            <w:rStyle w:val="a4"/>
          </w:rPr>
          <w:t xml:space="preserve"> стандарт</w:t>
        </w:r>
      </w:hyperlink>
      <w:r>
        <w:t xml:space="preserve"> управления ветеринарии Ростовской области в сфере закупок товаров, работ, услуг для обеспечения государственных нужд.</w:t>
      </w:r>
    </w:p>
    <w:p w:rsidR="00000000" w:rsidRDefault="00D3524D">
      <w:bookmarkStart w:id="1" w:name="sub_2"/>
      <w:bookmarkEnd w:id="0"/>
      <w:r>
        <w:t xml:space="preserve">2.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3524D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bookmarkEnd w:id="2"/>
    <w:p w:rsidR="00000000" w:rsidRDefault="00D3524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3524D">
            <w:pPr>
              <w:pStyle w:val="a6"/>
            </w:pPr>
            <w:r>
              <w:t>Начальник управлен</w:t>
            </w:r>
            <w:r>
              <w:t>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3524D">
            <w:pPr>
              <w:pStyle w:val="a5"/>
              <w:jc w:val="right"/>
            </w:pPr>
            <w:r>
              <w:t>А.Н. Кругликов</w:t>
            </w:r>
          </w:p>
        </w:tc>
      </w:tr>
    </w:tbl>
    <w:p w:rsidR="00000000" w:rsidRDefault="00D3524D"/>
    <w:p w:rsidR="00000000" w:rsidRDefault="00D3524D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  <w:t>ветеринарии Ростовской области</w:t>
      </w:r>
      <w:r>
        <w:rPr>
          <w:rStyle w:val="a3"/>
          <w:rFonts w:ascii="Arial" w:hAnsi="Arial" w:cs="Arial"/>
        </w:rPr>
        <w:br/>
        <w:t>от 14.10.2020 г. N 9</w:t>
      </w:r>
    </w:p>
    <w:bookmarkEnd w:id="3"/>
    <w:p w:rsidR="00000000" w:rsidRDefault="00D3524D"/>
    <w:p w:rsidR="00000000" w:rsidRDefault="00D3524D">
      <w:pPr>
        <w:pStyle w:val="1"/>
      </w:pPr>
      <w:proofErr w:type="spellStart"/>
      <w:r>
        <w:t>Антикоррупционный</w:t>
      </w:r>
      <w:proofErr w:type="spellEnd"/>
      <w:r>
        <w:t xml:space="preserve"> стандарт</w:t>
      </w:r>
      <w:r>
        <w:br/>
        <w:t>управления ветеринарии Ростовской области в сфере закупок товаров, работ, услуг</w:t>
      </w:r>
      <w:r>
        <w:t xml:space="preserve"> для обеспечения государственных нужд</w:t>
      </w:r>
    </w:p>
    <w:p w:rsidR="00000000" w:rsidRDefault="00D3524D"/>
    <w:p w:rsidR="00000000" w:rsidRDefault="00D3524D">
      <w:pPr>
        <w:pStyle w:val="1"/>
      </w:pPr>
      <w:bookmarkStart w:id="4" w:name="sub_1001"/>
      <w:r>
        <w:t>1. Общие положения</w:t>
      </w:r>
    </w:p>
    <w:bookmarkEnd w:id="4"/>
    <w:p w:rsidR="00000000" w:rsidRDefault="00D3524D"/>
    <w:p w:rsidR="00000000" w:rsidRDefault="00D3524D">
      <w:bookmarkStart w:id="5" w:name="sub_1011"/>
      <w:r>
        <w:t xml:space="preserve">1.1. Разработчиком </w:t>
      </w:r>
      <w:proofErr w:type="spellStart"/>
      <w:r>
        <w:t>антикоррупционного</w:t>
      </w:r>
      <w:proofErr w:type="spellEnd"/>
      <w:r>
        <w:t xml:space="preserve"> стандарта в сфере закупок товаров, работ, услуг для обеспечения государственных нужд (далее - </w:t>
      </w:r>
      <w:proofErr w:type="spellStart"/>
      <w:r>
        <w:t>Антикоррупционный</w:t>
      </w:r>
      <w:proofErr w:type="spellEnd"/>
      <w:r>
        <w:t xml:space="preserve"> стандарт) является упра</w:t>
      </w:r>
      <w:r>
        <w:t>вление ветеринарии Ростовской области (далее - управление ветеринарии).</w:t>
      </w:r>
    </w:p>
    <w:p w:rsidR="00000000" w:rsidRDefault="00D3524D">
      <w:bookmarkStart w:id="6" w:name="sub_1012"/>
      <w:bookmarkEnd w:id="5"/>
      <w:r>
        <w:t xml:space="preserve">1.2. Наименование сферы деятельности государственного органа, для которой вводится </w:t>
      </w:r>
      <w:proofErr w:type="spellStart"/>
      <w:r>
        <w:t>Антикоррупционный</w:t>
      </w:r>
      <w:proofErr w:type="spellEnd"/>
      <w:r>
        <w:t xml:space="preserve"> стандарт: сфера закупок товаров, работ, услуг для обеспечения госуд</w:t>
      </w:r>
      <w:r>
        <w:t>арственных нужд.</w:t>
      </w:r>
    </w:p>
    <w:p w:rsidR="00000000" w:rsidRDefault="00D3524D">
      <w:bookmarkStart w:id="7" w:name="sub_1013"/>
      <w:bookmarkEnd w:id="6"/>
      <w:r>
        <w:t>1.3. Перечень основных применяемых нормативных правовых актов:</w:t>
      </w:r>
    </w:p>
    <w:bookmarkEnd w:id="7"/>
    <w:p w:rsidR="00000000" w:rsidRDefault="00D3524D">
      <w:r>
        <w:fldChar w:fldCharType="begin"/>
      </w:r>
      <w:r>
        <w:instrText>HYPERLINK "http://internet.garant.ru/document/redirect/10164072/0"</w:instrText>
      </w:r>
      <w:r>
        <w:fldChar w:fldCharType="separate"/>
      </w:r>
      <w:r>
        <w:rPr>
          <w:rStyle w:val="a4"/>
        </w:rPr>
        <w:t>Гражданский кодекс</w:t>
      </w:r>
      <w:r>
        <w:fldChar w:fldCharType="end"/>
      </w:r>
      <w:r>
        <w:t xml:space="preserve"> Российской Федерации;</w:t>
      </w:r>
    </w:p>
    <w:p w:rsidR="00000000" w:rsidRDefault="00D3524D">
      <w:hyperlink r:id="rId10" w:history="1">
        <w:r>
          <w:rPr>
            <w:rStyle w:val="a4"/>
          </w:rPr>
          <w:t>Бюджетный кодекс</w:t>
        </w:r>
      </w:hyperlink>
      <w:r>
        <w:t xml:space="preserve"> Российской Федерации;</w:t>
      </w:r>
    </w:p>
    <w:p w:rsidR="00000000" w:rsidRDefault="00D3524D">
      <w:hyperlink r:id="rId11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правонарушениях;</w:t>
      </w:r>
    </w:p>
    <w:p w:rsidR="00000000" w:rsidRDefault="00D3524D">
      <w:hyperlink r:id="rId12" w:history="1">
        <w:r>
          <w:rPr>
            <w:rStyle w:val="a4"/>
          </w:rPr>
          <w:t>Трудовой кодекс</w:t>
        </w:r>
      </w:hyperlink>
      <w:r>
        <w:t xml:space="preserve"> Российской Федерации;</w:t>
      </w:r>
    </w:p>
    <w:p w:rsidR="00000000" w:rsidRDefault="00D3524D">
      <w:hyperlink r:id="rId13" w:history="1">
        <w:r>
          <w:rPr>
            <w:rStyle w:val="a4"/>
          </w:rPr>
          <w:t>Федеральный закон</w:t>
        </w:r>
      </w:hyperlink>
      <w:r>
        <w:t xml:space="preserve"> от 26.07.2006 N 135-ФЗ "О защите конкуренции";</w:t>
      </w:r>
    </w:p>
    <w:p w:rsidR="00000000" w:rsidRDefault="00D3524D">
      <w:hyperlink r:id="rId14" w:history="1">
        <w:r>
          <w:rPr>
            <w:rStyle w:val="a4"/>
          </w:rPr>
          <w:t>Федеральный закон</w:t>
        </w:r>
      </w:hyperlink>
      <w:r>
        <w:t xml:space="preserve"> от 25.12.2008 N 273-ФЗ "О противодействии коррупции";</w:t>
      </w:r>
    </w:p>
    <w:p w:rsidR="00000000" w:rsidRDefault="00D3524D">
      <w:hyperlink r:id="rId15" w:history="1">
        <w:r>
          <w:rPr>
            <w:rStyle w:val="a4"/>
          </w:rPr>
          <w:t>Федеральный закон</w:t>
        </w:r>
      </w:hyperlink>
      <w:r>
        <w:t xml:space="preserve"> от 05.04.2013 N 44-ФЗ "О контрактной систем</w:t>
      </w:r>
      <w:r>
        <w:t>е в сфере закупок товаров, работ, услуг для обеспечения государственных и муниципальных нужд";</w:t>
      </w:r>
    </w:p>
    <w:p w:rsidR="00000000" w:rsidRDefault="00D3524D">
      <w:hyperlink r:id="rId16" w:history="1">
        <w:r>
          <w:rPr>
            <w:rStyle w:val="a4"/>
          </w:rPr>
          <w:t>Указ</w:t>
        </w:r>
      </w:hyperlink>
      <w:r>
        <w:t xml:space="preserve"> Президента РФ от 12.08.2002 N 885 "Об утверждении общих принципов служебного поведения го</w:t>
      </w:r>
      <w:r>
        <w:t>сударственных служащих";</w:t>
      </w:r>
    </w:p>
    <w:p w:rsidR="00000000" w:rsidRDefault="00D3524D">
      <w:hyperlink r:id="rId17" w:history="1">
        <w:proofErr w:type="gramStart"/>
        <w:r>
          <w:rPr>
            <w:rStyle w:val="a4"/>
          </w:rPr>
          <w:t>Постановление</w:t>
        </w:r>
      </w:hyperlink>
      <w:r>
        <w:t xml:space="preserve"> Правительства РФ от 30.09.2019 N 1279 "Об установлении порядка формирования, утверждения планов-графиков закупок, внесения изменений в такие планы-г</w:t>
      </w:r>
      <w:r>
        <w:t xml:space="preserve">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</w:t>
      </w:r>
      <w:r>
        <w:t>Российской Федерации";</w:t>
      </w:r>
      <w:proofErr w:type="gramEnd"/>
    </w:p>
    <w:p w:rsidR="00000000" w:rsidRDefault="00D3524D">
      <w:hyperlink r:id="rId18" w:history="1">
        <w:r>
          <w:rPr>
            <w:rStyle w:val="a4"/>
          </w:rPr>
          <w:t>Областной закон</w:t>
        </w:r>
      </w:hyperlink>
      <w:r>
        <w:t xml:space="preserve"> Ростовской области от 12.05.2009 N 218-ЗС "О противодействии коррупции в Ростовской области";</w:t>
      </w:r>
    </w:p>
    <w:p w:rsidR="00000000" w:rsidRDefault="00D3524D"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26.12.2013 N 823 "Об организации работы в сфере закупок товаров, работ, услуг для обеспечения государственных нужд Ростовской </w:t>
      </w:r>
      <w:r>
        <w:lastRenderedPageBreak/>
        <w:t>области";</w:t>
      </w:r>
    </w:p>
    <w:p w:rsidR="00000000" w:rsidRDefault="00D3524D"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23.12.2011 N 273 "Об утверждении Положения об управлении ветеринарии Ростовской области";</w:t>
      </w:r>
    </w:p>
    <w:p w:rsidR="00000000" w:rsidRDefault="00D3524D"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30.05.2018 N 355 "О некоторых вопросах, связанных с организацией осуществления закупок товаров, работ, услуг у единственного поставщика (подрядчика, исполнителя)";</w:t>
      </w:r>
    </w:p>
    <w:p w:rsidR="00000000" w:rsidRDefault="00D3524D">
      <w:r>
        <w:t>иные законы и нормативные правовые акты Российской Феде</w:t>
      </w:r>
      <w:r>
        <w:t>рации, законы нормативные правовые акты Ростовской области.</w:t>
      </w:r>
    </w:p>
    <w:p w:rsidR="00000000" w:rsidRDefault="00D3524D"/>
    <w:p w:rsidR="00000000" w:rsidRDefault="00D3524D">
      <w:pPr>
        <w:pStyle w:val="1"/>
      </w:pPr>
      <w:bookmarkStart w:id="8" w:name="sub_1002"/>
      <w:r>
        <w:t xml:space="preserve">2. </w:t>
      </w:r>
      <w:proofErr w:type="spellStart"/>
      <w:r>
        <w:t>Антикоррупционные</w:t>
      </w:r>
      <w:proofErr w:type="spellEnd"/>
      <w:r>
        <w:t xml:space="preserve"> стандарты в сфере осуществления государственных закупок</w:t>
      </w:r>
    </w:p>
    <w:bookmarkEnd w:id="8"/>
    <w:p w:rsidR="00000000" w:rsidRDefault="00D3524D"/>
    <w:p w:rsidR="00000000" w:rsidRDefault="00D3524D">
      <w:bookmarkStart w:id="9" w:name="sub_1021"/>
      <w:r>
        <w:t>2.1. В целях предупреждения коррупции в управлении ветеринарии при осуществлении закупок това</w:t>
      </w:r>
      <w:r>
        <w:t>ров, работ, услуг для обеспечения государственных нужд устанавливаются:</w:t>
      </w:r>
    </w:p>
    <w:p w:rsidR="00000000" w:rsidRDefault="00D3524D">
      <w:bookmarkStart w:id="10" w:name="sub_1022"/>
      <w:bookmarkEnd w:id="9"/>
      <w:r>
        <w:t>2.2. Запреты:</w:t>
      </w:r>
    </w:p>
    <w:bookmarkEnd w:id="10"/>
    <w:p w:rsidR="00000000" w:rsidRDefault="00D3524D">
      <w:r>
        <w:t xml:space="preserve">на совершение любых действий, которые противоречат требованиям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о контрактной системе, в том числе приводят к ограничению конкуренции, в частности к необоснованному ограничению числа участников закупок;</w:t>
      </w:r>
    </w:p>
    <w:p w:rsidR="00000000" w:rsidRDefault="00D3524D">
      <w:proofErr w:type="gramStart"/>
      <w:r>
        <w:t>на участие в работе комиссии по осуществлению закупок физических лиц, которые были привлечены в качестве экспертов</w:t>
      </w:r>
      <w:r>
        <w:t xml:space="preserve">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>
        <w:t>предквалификационного</w:t>
      </w:r>
      <w:proofErr w:type="spellEnd"/>
      <w:r>
        <w:t xml:space="preserve"> отбора, оценки соответствия участников конкурса дополнительным требованиям, либо физических лиц, лично заинтересов</w:t>
      </w:r>
      <w:r>
        <w:t>анных в результатах определения поставщиков (подрядчиков, исполнителей), в том числе физических лиц, подавших заявки на участие в</w:t>
      </w:r>
      <w:proofErr w:type="gramEnd"/>
      <w:r>
        <w:t xml:space="preserve"> </w:t>
      </w:r>
      <w:proofErr w:type="gramStart"/>
      <w:r>
        <w:t xml:space="preserve">таком определении или состоящих в штате организаций, подавших данные заявки, либо физических лиц, на которых способны оказать </w:t>
      </w:r>
      <w:r>
        <w:t>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указанных участников закупки), либо физических лиц, состоящих в браке с руководителем участника закупки</w:t>
      </w:r>
      <w:r>
        <w:t>, либо являющихся близкими родственниками (родственниками по прямой восходящей и нисходящей линии (родителями</w:t>
      </w:r>
      <w:proofErr w:type="gramEnd"/>
      <w:r>
        <w:t xml:space="preserve"> </w:t>
      </w:r>
      <w:proofErr w:type="gramStart"/>
      <w:r>
        <w:t xml:space="preserve">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руководи</w:t>
      </w:r>
      <w:r>
        <w:t>теля или усыновленными руководителем участника закупки, а также непосредственно осуществляющих контроль в сфере закупок должностных лиц контрольного органа в сфере закупок;</w:t>
      </w:r>
      <w:proofErr w:type="gramEnd"/>
    </w:p>
    <w:p w:rsidR="00000000" w:rsidRDefault="00D3524D">
      <w:r>
        <w:t xml:space="preserve">на отклонение </w:t>
      </w:r>
      <w:proofErr w:type="gramStart"/>
      <w:r>
        <w:t>заявок</w:t>
      </w:r>
      <w:proofErr w:type="gramEnd"/>
      <w:r>
        <w:t xml:space="preserve"> на участие в закупке по основаниям, не предусмотренным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о контрактной системе, либо на необоснованное отклонение заявок на участие в соответствующих процедурах;</w:t>
      </w:r>
    </w:p>
    <w:p w:rsidR="00000000" w:rsidRDefault="00D3524D">
      <w:r>
        <w:t xml:space="preserve">на создание любых препятствий, за исключением случаев, предусмотренных </w:t>
      </w:r>
      <w:r>
        <w:t xml:space="preserve">действующим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об охране государственной, коммерческой или иной тайны, к освещению средствами массовой информации хода и результатов осуществления закупок, а также для дост</w:t>
      </w:r>
      <w:r>
        <w:t>упа средств массовой информации, заинтересованных организаций и граждан к информации, возникающей в процессе проведения процедур закупок для обеспечения государственных нужд;</w:t>
      </w:r>
    </w:p>
    <w:p w:rsidR="00000000" w:rsidRDefault="00D3524D">
      <w:r>
        <w:t xml:space="preserve">на установление к документам, представляемым участниками закупок, требований, не </w:t>
      </w:r>
      <w:r>
        <w:t xml:space="preserve">предусмотренных действующим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о контрактной системе;</w:t>
      </w:r>
    </w:p>
    <w:p w:rsidR="00000000" w:rsidRDefault="00D3524D">
      <w:r>
        <w:t>на установление к участникам закупок дополнительных требований, не предусмотренных федеральными законами или иными нор</w:t>
      </w:r>
      <w:r>
        <w:t>мативными правовыми актами;</w:t>
      </w:r>
    </w:p>
    <w:p w:rsidR="00000000" w:rsidRDefault="00D3524D">
      <w:r>
        <w:t>на проведение переговоров заказчиком, членами комиссии по осуществлению закупок с участником закупки в отношении заявок на участие в определении поставщика (подрядчика, исполнителя), окончательных предложений, в том числе в отно</w:t>
      </w:r>
      <w:r>
        <w:t xml:space="preserve">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действующим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о контрактной системе;</w:t>
      </w:r>
    </w:p>
    <w:p w:rsidR="00000000" w:rsidRDefault="00D3524D">
      <w:r>
        <w:t xml:space="preserve">на проведение переговоров заказчиком с оператором электронной площадки и оператора электронной площадки с участником закупки при проведении электронных процедур в случае, если в результате этих переговоров создаются преимущественные </w:t>
      </w:r>
      <w:r>
        <w:t>условия для участия в электронной процедуре и (или) условия для разглашения конфиденциальной информации;</w:t>
      </w:r>
    </w:p>
    <w:p w:rsidR="00000000" w:rsidRDefault="00D3524D">
      <w:r>
        <w:t xml:space="preserve">на допуск установленных правовыми актами Правительства Российской Федерации товаров, </w:t>
      </w:r>
      <w:r>
        <w:lastRenderedPageBreak/>
        <w:t>происходящих из иностранных государств, работ, услуг, соответствен</w:t>
      </w:r>
      <w:r>
        <w:t>но выполняемых, оказываемых иностранными лицами, для целей осуществления закупок, если иное не предусмотрено действующим законодательством;</w:t>
      </w:r>
    </w:p>
    <w:p w:rsidR="00000000" w:rsidRDefault="00D3524D">
      <w:r>
        <w:t>иные запреты, предусмотренные действующим законодательством.</w:t>
      </w:r>
    </w:p>
    <w:p w:rsidR="00000000" w:rsidRDefault="00D3524D">
      <w:bookmarkStart w:id="11" w:name="sub_1023"/>
      <w:r>
        <w:t>2.3. Ограничения:</w:t>
      </w:r>
    </w:p>
    <w:bookmarkEnd w:id="11"/>
    <w:p w:rsidR="00000000" w:rsidRDefault="00D3524D">
      <w:r>
        <w:t>на внеконкурсное и за</w:t>
      </w:r>
      <w:r>
        <w:t>крытое проведение закупок продукции, товаров, услуг для государственных нужд;</w:t>
      </w:r>
    </w:p>
    <w:p w:rsidR="00000000" w:rsidRDefault="00D3524D">
      <w:r>
        <w:t>на установление требований к квалификации участников закупки, не предусмотренных действующим законодательством;</w:t>
      </w:r>
    </w:p>
    <w:p w:rsidR="00000000" w:rsidRDefault="00D3524D">
      <w:r>
        <w:t>на участие в закупках лиц, находящихся в реестре недобросовестных поставщиков;</w:t>
      </w:r>
    </w:p>
    <w:p w:rsidR="00000000" w:rsidRDefault="00D3524D">
      <w:r>
        <w:t>на допуск установленных правовыми актами Правительства Российской Федерации товаров, происходящих из иностранных государств, работ, услуг, соответственно выполняемых, оказываемы</w:t>
      </w:r>
      <w:r>
        <w:t>х иностранными лицами, для целей осуществления закупок, если иное не предусмотрено действующим законодательством;</w:t>
      </w:r>
    </w:p>
    <w:p w:rsidR="00000000" w:rsidRDefault="00D3524D">
      <w:r>
        <w:t>иные ограничения, предусмотренные действующим законодательством.</w:t>
      </w:r>
    </w:p>
    <w:p w:rsidR="00000000" w:rsidRDefault="00D3524D">
      <w:bookmarkStart w:id="12" w:name="sub_1024"/>
      <w:r>
        <w:t>2.4. Дозволения:</w:t>
      </w:r>
    </w:p>
    <w:bookmarkEnd w:id="12"/>
    <w:p w:rsidR="00000000" w:rsidRDefault="00D3524D">
      <w:r>
        <w:t>на установление порядка планирования закупок</w:t>
      </w:r>
      <w:r>
        <w:t xml:space="preserve"> товаров, работ, услуг, определения поставщика (подрядчика, исполнителя), исполнения и </w:t>
      </w:r>
      <w:proofErr w:type="gramStart"/>
      <w:r>
        <w:t>контроля за</w:t>
      </w:r>
      <w:proofErr w:type="gramEnd"/>
      <w:r>
        <w:t xml:space="preserve"> исполнением контрактов в соответствии с федеральными законами и иными нормативными правовыми актами Российской Федерации;</w:t>
      </w:r>
    </w:p>
    <w:p w:rsidR="00000000" w:rsidRDefault="00D3524D">
      <w:r>
        <w:t>на установление критериев оценки за</w:t>
      </w:r>
      <w:r>
        <w:t>явок, окончательных предложений участников закупки в документации о закупке;</w:t>
      </w:r>
    </w:p>
    <w:p w:rsidR="00000000" w:rsidRDefault="00D3524D">
      <w:r>
        <w:t>на принятие решения о способе определения поставщика (подрядчика, исполнителя);</w:t>
      </w:r>
    </w:p>
    <w:p w:rsidR="00000000" w:rsidRDefault="00D3524D">
      <w:r>
        <w:t xml:space="preserve">на проведение экспертизы результатов, предусмотренных контрактом, своими силами или с привлечением </w:t>
      </w:r>
      <w:r>
        <w:t xml:space="preserve">независимых экспертов, экспертных организаций на основании контрактов, заключенных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о контрактной системе;</w:t>
      </w:r>
    </w:p>
    <w:p w:rsidR="00000000" w:rsidRDefault="00D3524D">
      <w:r>
        <w:t>на обращение заказчика в суд в случае, если по</w:t>
      </w:r>
      <w:r>
        <w:t>бедитель закупки признан уклонившимся от заключения контракта, с иском о возмещении убытков, причиненных уклонением от заключения контракта в части, не покрытой суммой обеспечения заявки на участие в закупке;</w:t>
      </w:r>
    </w:p>
    <w:p w:rsidR="00000000" w:rsidRDefault="00D3524D">
      <w:r>
        <w:t>на заключение государственного контракта с учас</w:t>
      </w:r>
      <w:r>
        <w:t>тником закупки, который сделал предпоследнее предложение о цене контракта, с согласия этого участника в случае, если победитель закрытого аукциона признан уклонившимся от заключения контракта;</w:t>
      </w:r>
    </w:p>
    <w:p w:rsidR="00000000" w:rsidRDefault="00D3524D">
      <w:r>
        <w:t>на определение обязательств по контракту в целях установления о</w:t>
      </w:r>
      <w:r>
        <w:t>беспечения исполнения по контракту;</w:t>
      </w:r>
    </w:p>
    <w:p w:rsidR="00000000" w:rsidRDefault="00D3524D">
      <w:r>
        <w:t>иные дозволения, предусмотренные действующим законодательством Российской Федерации.</w:t>
      </w:r>
    </w:p>
    <w:p w:rsidR="00000000" w:rsidRDefault="00D3524D"/>
    <w:p w:rsidR="00000000" w:rsidRDefault="00D3524D">
      <w:pPr>
        <w:pStyle w:val="1"/>
      </w:pPr>
      <w:bookmarkStart w:id="13" w:name="sub_1003"/>
      <w:r>
        <w:t xml:space="preserve">3. Требования к порядку и формам </w:t>
      </w:r>
      <w:proofErr w:type="gramStart"/>
      <w:r>
        <w:t>контроля за</w:t>
      </w:r>
      <w:proofErr w:type="gramEnd"/>
      <w:r>
        <w:t xml:space="preserve"> соблюдением установленных запретов, ограничений и дозволений</w:t>
      </w:r>
    </w:p>
    <w:bookmarkEnd w:id="13"/>
    <w:p w:rsidR="00000000" w:rsidRDefault="00D3524D"/>
    <w:p w:rsidR="00000000" w:rsidRDefault="00D3524D">
      <w:bookmarkStart w:id="14" w:name="sub_1031"/>
      <w:r>
        <w:t>3.1</w:t>
      </w:r>
      <w:r>
        <w:t xml:space="preserve">. </w:t>
      </w:r>
      <w:proofErr w:type="gramStart"/>
      <w:r>
        <w:t>Контроль за</w:t>
      </w:r>
      <w:proofErr w:type="gramEnd"/>
      <w:r>
        <w:t xml:space="preserve"> соблюдением установленных </w:t>
      </w:r>
      <w:proofErr w:type="spellStart"/>
      <w:r>
        <w:t>Антикоррупционным</w:t>
      </w:r>
      <w:proofErr w:type="spellEnd"/>
      <w:r>
        <w:t xml:space="preserve"> стандартом запретов, ограничений и дозволений осуществляется должностным лицом управления ветеринарии, ответственным за работу по профилактике коррупционных и иных правонарушений.</w:t>
      </w:r>
    </w:p>
    <w:p w:rsidR="00000000" w:rsidRDefault="00D3524D">
      <w:bookmarkStart w:id="15" w:name="sub_1032"/>
      <w:bookmarkEnd w:id="14"/>
      <w:r>
        <w:t>3.</w:t>
      </w:r>
      <w:r>
        <w:t xml:space="preserve">2. В качестве форм </w:t>
      </w:r>
      <w:proofErr w:type="gramStart"/>
      <w:r>
        <w:t>контроля</w:t>
      </w:r>
      <w:proofErr w:type="gramEnd"/>
      <w:r>
        <w:t xml:space="preserve"> за соблюдением установленных </w:t>
      </w:r>
      <w:proofErr w:type="spellStart"/>
      <w:r>
        <w:t>Антикоррупционным</w:t>
      </w:r>
      <w:proofErr w:type="spellEnd"/>
      <w:r>
        <w:t xml:space="preserve"> стандартом запретов, ограничений и дозволений, предусмотрены:</w:t>
      </w:r>
    </w:p>
    <w:bookmarkEnd w:id="15"/>
    <w:p w:rsidR="00000000" w:rsidRDefault="00D3524D">
      <w:proofErr w:type="gramStart"/>
      <w:r>
        <w:t>ежегодное представление должностному лицу, ответственному за работу по профилактике коррупционных и иных правон</w:t>
      </w:r>
      <w:r>
        <w:t>арушений, руководителем заказчика, членами комиссии по осуществлению закупок, руководителем контрактной службы, государственными служащими управления ветеринарии, участвующими в осуществлении закупок (в том числе в описании объекта закупки), информации о с</w:t>
      </w:r>
      <w:r>
        <w:t xml:space="preserve">воих родственниках в соответствии с </w:t>
      </w:r>
      <w:hyperlink r:id="rId28" w:history="1">
        <w:r>
          <w:rPr>
            <w:rStyle w:val="a4"/>
          </w:rPr>
          <w:t>пунктом 9 части 1 статьи 31</w:t>
        </w:r>
      </w:hyperlink>
      <w:r>
        <w:t xml:space="preserve"> Федерального закона от 05.04.2013 N 44-ФЗ "О контрактной системе</w:t>
      </w:r>
      <w:proofErr w:type="gramEnd"/>
      <w:r>
        <w:t xml:space="preserve"> в сфере закупок товаров, работ, услуг для обеспечения г</w:t>
      </w:r>
      <w:r>
        <w:t>осударственных и муниципальных нужд";</w:t>
      </w:r>
    </w:p>
    <w:p w:rsidR="00000000" w:rsidRDefault="00D3524D">
      <w:r>
        <w:t xml:space="preserve">ежегодное (добровольное) представление должностному лицу, ответственному за работу по профилактике коррупционных и иных правонарушений, служащими, состоящими в составе </w:t>
      </w:r>
      <w:r>
        <w:lastRenderedPageBreak/>
        <w:t>контрактной службы управления ветеринарии, а также</w:t>
      </w:r>
      <w:r>
        <w:t xml:space="preserve"> членами комиссии по осуществлению закупок деклараций о возможной личной заинтересованности;</w:t>
      </w:r>
    </w:p>
    <w:p w:rsidR="00000000" w:rsidRDefault="00D3524D">
      <w:r>
        <w:t>обращения и заявления гражданских служащих управления ветеринарии, обращения и заявления граждан, общественных объединений, организаций и средств массовой информац</w:t>
      </w:r>
      <w:r>
        <w:t xml:space="preserve">ии о фактах или попытках нарушения перечисленных в </w:t>
      </w:r>
      <w:proofErr w:type="spellStart"/>
      <w:r>
        <w:t>Антикоррупционном</w:t>
      </w:r>
      <w:proofErr w:type="spellEnd"/>
      <w:r>
        <w:t xml:space="preserve"> стандарте запретов, ограничений и дозволений.</w:t>
      </w:r>
    </w:p>
    <w:p w:rsidR="00000000" w:rsidRDefault="00D3524D">
      <w:bookmarkStart w:id="16" w:name="sub_1033"/>
      <w:r>
        <w:t xml:space="preserve">3.3. </w:t>
      </w:r>
      <w:proofErr w:type="spellStart"/>
      <w:r>
        <w:t>Антикоррупционный</w:t>
      </w:r>
      <w:proofErr w:type="spellEnd"/>
      <w:r>
        <w:t xml:space="preserve"> станда</w:t>
      </w:r>
      <w:proofErr w:type="gramStart"/>
      <w:r>
        <w:t>рт вкл</w:t>
      </w:r>
      <w:proofErr w:type="gramEnd"/>
      <w:r>
        <w:t>ючает:</w:t>
      </w:r>
    </w:p>
    <w:bookmarkEnd w:id="16"/>
    <w:p w:rsidR="00000000" w:rsidRDefault="00D3524D">
      <w:r>
        <w:t>проверку закупочной документации и участников закупки в целях оценки уровня их благ</w:t>
      </w:r>
      <w:r>
        <w:t>онадежности и добросовестности,</w:t>
      </w:r>
    </w:p>
    <w:p w:rsidR="00000000" w:rsidRDefault="00D3524D">
      <w:r>
        <w:t>урегулирование конфликта интересов,</w:t>
      </w:r>
    </w:p>
    <w:p w:rsidR="00000000" w:rsidRDefault="00D3524D">
      <w:r>
        <w:t xml:space="preserve">исключение </w:t>
      </w:r>
      <w:proofErr w:type="spellStart"/>
      <w:r>
        <w:t>аффилированности</w:t>
      </w:r>
      <w:proofErr w:type="spellEnd"/>
      <w:r>
        <w:t xml:space="preserve"> и иных злоупотреблений, связанных с занимаемыми должностями.</w:t>
      </w:r>
    </w:p>
    <w:p w:rsidR="00000000" w:rsidRDefault="00D3524D"/>
    <w:p w:rsidR="00000000" w:rsidRDefault="00D3524D">
      <w:pPr>
        <w:pStyle w:val="1"/>
      </w:pPr>
      <w:bookmarkStart w:id="17" w:name="sub_1004"/>
      <w:r>
        <w:t xml:space="preserve">4. Требования к применению и исполнению </w:t>
      </w:r>
      <w:proofErr w:type="spellStart"/>
      <w:r>
        <w:t>Антикоррупционного</w:t>
      </w:r>
      <w:proofErr w:type="spellEnd"/>
      <w:r>
        <w:t xml:space="preserve"> стандарта</w:t>
      </w:r>
    </w:p>
    <w:bookmarkEnd w:id="17"/>
    <w:p w:rsidR="00000000" w:rsidRDefault="00D3524D"/>
    <w:p w:rsidR="00000000" w:rsidRDefault="00D3524D">
      <w:bookmarkStart w:id="18" w:name="sub_1041"/>
      <w:r>
        <w:t>4.1.</w:t>
      </w:r>
      <w:r>
        <w:t xml:space="preserve"> </w:t>
      </w:r>
      <w:proofErr w:type="spellStart"/>
      <w:r>
        <w:t>Антикоррупционный</w:t>
      </w:r>
      <w:proofErr w:type="spellEnd"/>
      <w:r>
        <w:t xml:space="preserve"> стандарт применяется в деятельности управления ветеринарии при осуществлении своих функций и исполнении полномочий в сфере осуществления закупок товаров, работ, услуг для обеспечения государственных нужд.</w:t>
      </w:r>
    </w:p>
    <w:p w:rsidR="00000000" w:rsidRDefault="00D3524D">
      <w:bookmarkStart w:id="19" w:name="sub_1042"/>
      <w:bookmarkEnd w:id="18"/>
      <w:r>
        <w:t xml:space="preserve">4.2. Применение </w:t>
      </w:r>
      <w:r>
        <w:t xml:space="preserve">и исполнение </w:t>
      </w:r>
      <w:proofErr w:type="spellStart"/>
      <w:r>
        <w:t>Антикоррупционного</w:t>
      </w:r>
      <w:proofErr w:type="spellEnd"/>
      <w:r>
        <w:t xml:space="preserve"> стандарта является обязанностью государственных гражданских служащих управления ветеринарии.</w:t>
      </w:r>
    </w:p>
    <w:p w:rsidR="00000000" w:rsidRDefault="00D3524D">
      <w:bookmarkStart w:id="20" w:name="sub_1043"/>
      <w:bookmarkEnd w:id="19"/>
      <w:r>
        <w:t xml:space="preserve">4.3. За применение и исполнение </w:t>
      </w:r>
      <w:proofErr w:type="spellStart"/>
      <w:r>
        <w:t>Антикоррупционного</w:t>
      </w:r>
      <w:proofErr w:type="spellEnd"/>
      <w:r>
        <w:t xml:space="preserve"> стандарта государственные гражданские служащие управления ветеринарии несут ответственность в соответствии с действующим законодательством Российской Федерации.</w:t>
      </w:r>
    </w:p>
    <w:bookmarkEnd w:id="20"/>
    <w:p w:rsidR="00D3524D" w:rsidRDefault="00D3524D"/>
    <w:sectPr w:rsidR="00D3524D" w:rsidSect="001D1AF7">
      <w:footerReference w:type="default" r:id="rId29"/>
      <w:pgSz w:w="11900" w:h="16800"/>
      <w:pgMar w:top="568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4D" w:rsidRDefault="00D3524D" w:rsidP="000267EB">
      <w:r>
        <w:separator/>
      </w:r>
    </w:p>
  </w:endnote>
  <w:endnote w:type="continuationSeparator" w:id="0">
    <w:p w:rsidR="00D3524D" w:rsidRDefault="00D3524D" w:rsidP="0002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352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352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352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4D" w:rsidRDefault="00D3524D" w:rsidP="000267EB">
      <w:r>
        <w:separator/>
      </w:r>
    </w:p>
  </w:footnote>
  <w:footnote w:type="continuationSeparator" w:id="0">
    <w:p w:rsidR="00D3524D" w:rsidRDefault="00D3524D" w:rsidP="0002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AF7"/>
    <w:rsid w:val="001D1AF7"/>
    <w:rsid w:val="00D3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013866/0" TargetMode="External"/><Relationship Id="rId13" Type="http://schemas.openxmlformats.org/officeDocument/2006/relationships/hyperlink" Target="http://internet.garant.ru/document/redirect/12148517/0" TargetMode="External"/><Relationship Id="rId18" Type="http://schemas.openxmlformats.org/officeDocument/2006/relationships/hyperlink" Target="http://internet.garant.ru/document/redirect/10013866/0" TargetMode="External"/><Relationship Id="rId26" Type="http://schemas.openxmlformats.org/officeDocument/2006/relationships/hyperlink" Target="http://internet.garant.ru/document/redirect/70353464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3773842/0" TargetMode="Externa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2125268/0" TargetMode="External"/><Relationship Id="rId17" Type="http://schemas.openxmlformats.org/officeDocument/2006/relationships/hyperlink" Target="http://internet.garant.ru/document/redirect/72826254/0" TargetMode="External"/><Relationship Id="rId25" Type="http://schemas.openxmlformats.org/officeDocument/2006/relationships/hyperlink" Target="http://internet.garant.ru/document/redirect/70353464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4842/0" TargetMode="External"/><Relationship Id="rId20" Type="http://schemas.openxmlformats.org/officeDocument/2006/relationships/hyperlink" Target="http://internet.garant.ru/document/redirect/19500570/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7/0" TargetMode="External"/><Relationship Id="rId24" Type="http://schemas.openxmlformats.org/officeDocument/2006/relationships/hyperlink" Target="http://internet.garant.ru/document/redirect/10102673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0" TargetMode="External"/><Relationship Id="rId23" Type="http://schemas.openxmlformats.org/officeDocument/2006/relationships/hyperlink" Target="http://internet.garant.ru/document/redirect/70353464/2" TargetMode="External"/><Relationship Id="rId28" Type="http://schemas.openxmlformats.org/officeDocument/2006/relationships/hyperlink" Target="http://internet.garant.ru/document/redirect/70353464/3119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19514347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756825/0" TargetMode="External"/><Relationship Id="rId14" Type="http://schemas.openxmlformats.org/officeDocument/2006/relationships/hyperlink" Target="http://internet.garant.ru/document/redirect/12164203/0" TargetMode="External"/><Relationship Id="rId22" Type="http://schemas.openxmlformats.org/officeDocument/2006/relationships/hyperlink" Target="http://internet.garant.ru/document/redirect/70353464/2" TargetMode="External"/><Relationship Id="rId27" Type="http://schemas.openxmlformats.org/officeDocument/2006/relationships/hyperlink" Target="http://internet.garant.ru/document/redirect/70353464/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2032</Words>
  <Characters>11588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2021-10-01T13:05:00Z</dcterms:created>
  <dcterms:modified xsi:type="dcterms:W3CDTF">2021-10-01T13:05:00Z</dcterms:modified>
</cp:coreProperties>
</file>